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193F">
      <w:pPr>
        <w:spacing w:line="268" w:lineRule="auto"/>
        <w:rPr>
          <w:rFonts w:ascii="Arial"/>
          <w:sz w:val="21"/>
        </w:rPr>
      </w:pPr>
      <w:bookmarkStart w:id="0" w:name="_GoBack"/>
      <w:bookmarkEnd w:id="0"/>
    </w:p>
    <w:p w14:paraId="42FE6C0E">
      <w:pPr>
        <w:spacing w:line="268" w:lineRule="auto"/>
        <w:rPr>
          <w:rFonts w:ascii="Arial"/>
          <w:sz w:val="21"/>
        </w:rPr>
      </w:pPr>
    </w:p>
    <w:p w14:paraId="2F9D2603">
      <w:pPr>
        <w:spacing w:line="269" w:lineRule="auto"/>
        <w:rPr>
          <w:rFonts w:ascii="Arial"/>
          <w:sz w:val="21"/>
        </w:rPr>
      </w:pPr>
    </w:p>
    <w:p w14:paraId="79967DEB">
      <w:pPr>
        <w:pStyle w:val="2"/>
        <w:spacing w:before="117" w:line="222" w:lineRule="auto"/>
        <w:ind w:left="2866"/>
        <w:outlineLvl w:val="0"/>
        <w:rPr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大连市第六十三中学</w:t>
      </w:r>
    </w:p>
    <w:p w14:paraId="47837251">
      <w:pPr>
        <w:pStyle w:val="2"/>
        <w:spacing w:before="224" w:line="222" w:lineRule="auto"/>
        <w:ind w:left="3196"/>
        <w:rPr>
          <w:sz w:val="36"/>
          <w:szCs w:val="36"/>
        </w:rPr>
      </w:pPr>
      <w:r>
        <w:rPr>
          <w:b/>
          <w:bCs/>
          <w:spacing w:val="5"/>
          <w:sz w:val="36"/>
          <w:szCs w:val="36"/>
        </w:rPr>
        <w:t>2025年部门预算</w:t>
      </w:r>
    </w:p>
    <w:p w14:paraId="72A3D29A">
      <w:pPr>
        <w:spacing w:line="254" w:lineRule="auto"/>
        <w:rPr>
          <w:rFonts w:ascii="Arial"/>
          <w:sz w:val="21"/>
        </w:rPr>
      </w:pPr>
    </w:p>
    <w:p w14:paraId="38353EB0">
      <w:pPr>
        <w:spacing w:line="254" w:lineRule="auto"/>
        <w:rPr>
          <w:rFonts w:ascii="Arial"/>
          <w:sz w:val="21"/>
        </w:rPr>
      </w:pPr>
    </w:p>
    <w:p w14:paraId="61D4BB45">
      <w:pPr>
        <w:spacing w:line="254" w:lineRule="auto"/>
        <w:rPr>
          <w:rFonts w:ascii="Arial"/>
          <w:sz w:val="21"/>
        </w:rPr>
      </w:pPr>
    </w:p>
    <w:p w14:paraId="14EA4734">
      <w:pPr>
        <w:pStyle w:val="2"/>
        <w:spacing w:before="94" w:line="371" w:lineRule="auto"/>
        <w:ind w:left="911" w:right="5183"/>
      </w:pPr>
      <w:r>
        <w:rPr>
          <w:spacing w:val="25"/>
        </w:rPr>
        <w:t>第一部分部门概况</w:t>
      </w:r>
      <w:r>
        <w:t xml:space="preserve"> </w:t>
      </w:r>
      <w:r>
        <w:rPr>
          <w:spacing w:val="-10"/>
        </w:rPr>
        <w:t>一</w:t>
      </w:r>
      <w:r>
        <w:rPr>
          <w:spacing w:val="-70"/>
        </w:rPr>
        <w:t xml:space="preserve"> </w:t>
      </w:r>
      <w:r>
        <w:rPr>
          <w:spacing w:val="-10"/>
        </w:rPr>
        <w:t>、主要职责：</w:t>
      </w:r>
    </w:p>
    <w:p w14:paraId="06D1D5D6">
      <w:pPr>
        <w:pStyle w:val="2"/>
        <w:spacing w:before="105" w:line="375" w:lineRule="auto"/>
        <w:ind w:left="301" w:right="16" w:firstLine="609"/>
      </w:pPr>
      <w:r>
        <w:rPr>
          <w:spacing w:val="5"/>
        </w:rPr>
        <w:t>办学宗旨为实施中小学义务教育，促进基础教育发展；业务</w:t>
      </w:r>
      <w:r>
        <w:rPr>
          <w:spacing w:val="17"/>
        </w:rPr>
        <w:t xml:space="preserve"> </w:t>
      </w:r>
      <w:r>
        <w:rPr>
          <w:spacing w:val="5"/>
        </w:rPr>
        <w:t>范围是初中、小学学历教育。</w:t>
      </w:r>
    </w:p>
    <w:p w14:paraId="3F7C538A">
      <w:pPr>
        <w:pStyle w:val="2"/>
        <w:spacing w:before="1" w:line="220" w:lineRule="auto"/>
        <w:ind w:left="911"/>
      </w:pPr>
      <w:r>
        <w:t>二</w:t>
      </w:r>
      <w:r>
        <w:rPr>
          <w:spacing w:val="-57"/>
        </w:rPr>
        <w:t xml:space="preserve"> </w:t>
      </w:r>
      <w:r>
        <w:t>、部门预算单位构成</w:t>
      </w:r>
    </w:p>
    <w:p w14:paraId="077AF98D">
      <w:pPr>
        <w:pStyle w:val="2"/>
        <w:spacing w:before="282" w:line="379" w:lineRule="auto"/>
        <w:ind w:left="301" w:right="124" w:firstLine="609"/>
      </w:pPr>
      <w:r>
        <w:rPr>
          <w:spacing w:val="12"/>
        </w:rPr>
        <w:t>2025年大连市第六十三中学部门预算为本部门综合收支计</w:t>
      </w:r>
      <w:r>
        <w:rPr>
          <w:spacing w:val="5"/>
        </w:rPr>
        <w:t xml:space="preserve"> </w:t>
      </w:r>
      <w:r>
        <w:rPr>
          <w:spacing w:val="6"/>
        </w:rPr>
        <w:t>划，无二级单位。</w:t>
      </w:r>
    </w:p>
    <w:p w14:paraId="6DE4221A">
      <w:pPr>
        <w:spacing w:line="292" w:lineRule="auto"/>
        <w:rPr>
          <w:rFonts w:ascii="Arial"/>
          <w:sz w:val="21"/>
        </w:rPr>
      </w:pPr>
    </w:p>
    <w:p w14:paraId="1989029A">
      <w:pPr>
        <w:spacing w:line="292" w:lineRule="auto"/>
        <w:rPr>
          <w:rFonts w:ascii="Arial"/>
          <w:sz w:val="21"/>
        </w:rPr>
      </w:pPr>
    </w:p>
    <w:p w14:paraId="4CA44155">
      <w:pPr>
        <w:pStyle w:val="2"/>
        <w:spacing w:before="94" w:line="393" w:lineRule="auto"/>
        <w:ind w:left="911" w:right="3976"/>
      </w:pPr>
      <w:r>
        <w:rPr>
          <w:spacing w:val="20"/>
        </w:rPr>
        <w:t>第二部分部门预算情况说明</w:t>
      </w:r>
      <w:r>
        <w:rPr>
          <w:spacing w:val="7"/>
        </w:rPr>
        <w:t xml:space="preserve"> </w:t>
      </w:r>
      <w:r>
        <w:rPr>
          <w:spacing w:val="-3"/>
        </w:rPr>
        <w:t>一</w:t>
      </w:r>
      <w:r>
        <w:rPr>
          <w:spacing w:val="-70"/>
        </w:rPr>
        <w:t xml:space="preserve"> </w:t>
      </w:r>
      <w:r>
        <w:rPr>
          <w:spacing w:val="-3"/>
        </w:rPr>
        <w:t>、总体说明</w:t>
      </w:r>
    </w:p>
    <w:p w14:paraId="28AEE60E">
      <w:pPr>
        <w:pStyle w:val="2"/>
        <w:spacing w:before="22" w:line="395" w:lineRule="auto"/>
        <w:ind w:left="301" w:firstLine="609"/>
      </w:pPr>
      <w:r>
        <w:rPr>
          <w:spacing w:val="6"/>
        </w:rPr>
        <w:t>按照综合预算的原则，本部门所有收入和支出</w:t>
      </w:r>
      <w:r>
        <w:rPr>
          <w:spacing w:val="5"/>
        </w:rPr>
        <w:t>均纳入部门预</w:t>
      </w:r>
      <w:r>
        <w:t xml:space="preserve"> </w:t>
      </w:r>
      <w:r>
        <w:rPr>
          <w:spacing w:val="10"/>
        </w:rPr>
        <w:t>算管理，无下级预算单位。收入包括：财政拨款收入2177.54万</w:t>
      </w:r>
      <w:r>
        <w:rPr>
          <w:spacing w:val="14"/>
        </w:rPr>
        <w:t xml:space="preserve"> </w:t>
      </w:r>
      <w:r>
        <w:rPr>
          <w:spacing w:val="11"/>
        </w:rPr>
        <w:t>元；支出包括：工资福利和对个人家庭补助支出1902.10</w:t>
      </w:r>
      <w:r>
        <w:rPr>
          <w:spacing w:val="10"/>
        </w:rPr>
        <w:t>万元，</w:t>
      </w:r>
      <w:r>
        <w:t xml:space="preserve"> </w:t>
      </w:r>
      <w:r>
        <w:rPr>
          <w:spacing w:val="13"/>
        </w:rPr>
        <w:t>商品和服务支出185.44万元。全部为一般公共预算收支，无政</w:t>
      </w:r>
      <w:r>
        <w:t xml:space="preserve"> </w:t>
      </w:r>
      <w:r>
        <w:rPr>
          <w:spacing w:val="13"/>
        </w:rPr>
        <w:t>府性基金预算收支，无国有资本经营预算收支。比2024年预算</w:t>
      </w:r>
      <w:r>
        <w:rPr>
          <w:spacing w:val="14"/>
        </w:rPr>
        <w:t xml:space="preserve"> 数增加1.50万元，其中工资福利和对个人家庭补助支出增加</w:t>
      </w:r>
    </w:p>
    <w:p w14:paraId="037C10C8">
      <w:pPr>
        <w:pStyle w:val="2"/>
        <w:spacing w:before="51" w:line="222" w:lineRule="auto"/>
        <w:ind w:left="301"/>
      </w:pPr>
      <w:r>
        <w:rPr>
          <w:spacing w:val="14"/>
        </w:rPr>
        <w:t>110.96万元，商品和服务支出减少199.46万元。</w:t>
      </w:r>
    </w:p>
    <w:p w14:paraId="1D23495E">
      <w:pPr>
        <w:pStyle w:val="2"/>
        <w:spacing w:before="269" w:line="222" w:lineRule="auto"/>
        <w:ind w:left="911"/>
      </w:pPr>
      <w:r>
        <w:rPr>
          <w:spacing w:val="7"/>
        </w:rPr>
        <w:t>二、“三公”经费预算情况说明</w:t>
      </w:r>
    </w:p>
    <w:p w14:paraId="1178046B">
      <w:pPr>
        <w:spacing w:line="222" w:lineRule="auto"/>
        <w:sectPr>
          <w:footerReference r:id="rId5" w:type="default"/>
          <w:pgSz w:w="12190" w:h="17040"/>
          <w:pgMar w:top="1440" w:right="1745" w:bottom="1142" w:left="1828" w:header="0" w:footer="1007" w:gutter="0"/>
          <w:cols w:space="720" w:num="1"/>
        </w:sectPr>
      </w:pPr>
    </w:p>
    <w:p w14:paraId="32EB1961">
      <w:pPr>
        <w:pStyle w:val="2"/>
        <w:spacing w:before="289" w:line="371" w:lineRule="auto"/>
        <w:ind w:left="34" w:right="99" w:firstLine="395"/>
      </w:pPr>
      <w:r>
        <w:rPr>
          <w:spacing w:val="13"/>
        </w:rPr>
        <w:t>“三公”经费预算数5.32万元，全部为公</w:t>
      </w:r>
      <w:r>
        <w:rPr>
          <w:spacing w:val="12"/>
        </w:rPr>
        <w:t>务用车运行维护</w:t>
      </w:r>
      <w:r>
        <w:t xml:space="preserve">  </w:t>
      </w:r>
      <w:r>
        <w:rPr>
          <w:spacing w:val="16"/>
        </w:rPr>
        <w:t>费，(因公出国(境)费、公务接待费和公务用</w:t>
      </w:r>
      <w:r>
        <w:rPr>
          <w:spacing w:val="15"/>
        </w:rPr>
        <w:t>车购置费预算数</w:t>
      </w:r>
      <w:r>
        <w:t xml:space="preserve">  </w:t>
      </w:r>
      <w:r>
        <w:rPr>
          <w:spacing w:val="29"/>
        </w:rPr>
        <w:t>均为0万元),同比去年减少了0万元(去年因公出国(境)费、</w:t>
      </w:r>
      <w:r>
        <w:rPr>
          <w:spacing w:val="18"/>
        </w:rPr>
        <w:t xml:space="preserve"> </w:t>
      </w:r>
      <w:r>
        <w:rPr>
          <w:spacing w:val="12"/>
        </w:rPr>
        <w:t>公务接待费预算数均为0万元)。主要是按照中央及市委、市政</w:t>
      </w:r>
      <w:r>
        <w:rPr>
          <w:spacing w:val="4"/>
        </w:rPr>
        <w:t xml:space="preserve"> </w:t>
      </w:r>
      <w:r>
        <w:rPr>
          <w:spacing w:val="2"/>
        </w:rPr>
        <w:t>府关于厉行节约、改进工作作风、密切联系群众</w:t>
      </w:r>
      <w:r>
        <w:rPr>
          <w:rFonts w:hint="eastAsia"/>
          <w:spacing w:val="2"/>
          <w:lang w:eastAsia="zh-CN"/>
        </w:rPr>
        <w:t>中央八项规定</w:t>
      </w:r>
      <w:r>
        <w:rPr>
          <w:spacing w:val="2"/>
        </w:rPr>
        <w:t>等</w:t>
      </w:r>
      <w:r>
        <w:t xml:space="preserve"> </w:t>
      </w:r>
      <w:r>
        <w:rPr>
          <w:spacing w:val="4"/>
        </w:rPr>
        <w:t>有关要求，严格控制“三公”经费支出。</w:t>
      </w:r>
    </w:p>
    <w:p w14:paraId="061BD6E6">
      <w:pPr>
        <w:pStyle w:val="2"/>
        <w:spacing w:before="1" w:line="220" w:lineRule="auto"/>
        <w:ind w:left="575"/>
      </w:pPr>
      <w:r>
        <w:rPr>
          <w:spacing w:val="6"/>
        </w:rPr>
        <w:t>三、机关运行经费安排情况说明</w:t>
      </w:r>
    </w:p>
    <w:p w14:paraId="4025DFC5">
      <w:pPr>
        <w:pStyle w:val="2"/>
        <w:spacing w:before="269" w:line="381" w:lineRule="auto"/>
        <w:ind w:left="34" w:right="282" w:firstLine="540"/>
      </w:pPr>
      <w:r>
        <w:rPr>
          <w:spacing w:val="10"/>
        </w:rPr>
        <w:t>机关运行经费包括定额公用经费185.44万元、公务用车运</w:t>
      </w:r>
      <w:r>
        <w:rPr>
          <w:spacing w:val="1"/>
        </w:rPr>
        <w:t xml:space="preserve"> </w:t>
      </w:r>
      <w:r>
        <w:rPr>
          <w:spacing w:val="15"/>
        </w:rPr>
        <w:t>行维护费5.32万元、办公用房取暖费52.24万元。</w:t>
      </w:r>
    </w:p>
    <w:p w14:paraId="1FB6706C">
      <w:pPr>
        <w:pStyle w:val="2"/>
        <w:spacing w:before="49" w:line="386" w:lineRule="auto"/>
        <w:ind w:left="575" w:right="4876"/>
      </w:pPr>
      <w:r>
        <w:rPr>
          <w:spacing w:val="-4"/>
        </w:rPr>
        <w:t>四</w:t>
      </w:r>
      <w:r>
        <w:rPr>
          <w:spacing w:val="-68"/>
        </w:rPr>
        <w:t xml:space="preserve"> </w:t>
      </w:r>
      <w:r>
        <w:rPr>
          <w:spacing w:val="-4"/>
        </w:rPr>
        <w:t>、政府采购情况说明</w:t>
      </w:r>
      <w:r>
        <w:t xml:space="preserve"> </w:t>
      </w:r>
      <w:r>
        <w:rPr>
          <w:spacing w:val="-1"/>
        </w:rPr>
        <w:t>无政府采购事项。</w:t>
      </w:r>
    </w:p>
    <w:p w14:paraId="5C6305C2">
      <w:pPr>
        <w:pStyle w:val="2"/>
        <w:spacing w:before="32" w:line="314" w:lineRule="auto"/>
        <w:ind w:left="575" w:right="3963"/>
      </w:pPr>
      <w:r>
        <w:rPr>
          <w:spacing w:val="6"/>
        </w:rPr>
        <w:t>五、政府性基金收支预算情况</w:t>
      </w:r>
      <w:r>
        <w:rPr>
          <w:spacing w:val="2"/>
        </w:rPr>
        <w:t xml:space="preserve"> 无政府性基金预算收支。</w:t>
      </w:r>
    </w:p>
    <w:p w14:paraId="7EC9C539">
      <w:pPr>
        <w:pStyle w:val="2"/>
        <w:spacing w:before="288" w:line="222" w:lineRule="auto"/>
        <w:ind w:left="575"/>
      </w:pPr>
      <w:r>
        <w:rPr>
          <w:spacing w:val="6"/>
        </w:rPr>
        <w:t>六、国有资产占有使用情况说明</w:t>
      </w:r>
    </w:p>
    <w:p w14:paraId="68047DAD">
      <w:pPr>
        <w:pStyle w:val="2"/>
        <w:spacing w:before="309" w:line="384" w:lineRule="auto"/>
        <w:ind w:left="34" w:right="100" w:firstLine="540"/>
      </w:pPr>
      <w:r>
        <w:rPr>
          <w:spacing w:val="21"/>
        </w:rPr>
        <w:t>国有资产占有使用情况说明为：截至2024年12</w:t>
      </w:r>
      <w:r>
        <w:rPr>
          <w:spacing w:val="20"/>
        </w:rPr>
        <w:t>月31日，</w:t>
      </w:r>
      <w:r>
        <w:t xml:space="preserve">  </w:t>
      </w:r>
      <w:r>
        <w:rPr>
          <w:spacing w:val="39"/>
        </w:rPr>
        <w:t>部门(单位)共有车辆2辆；单位价值50万元(含)以上通用</w:t>
      </w:r>
      <w:r>
        <w:rPr>
          <w:spacing w:val="4"/>
        </w:rPr>
        <w:t xml:space="preserve"> </w:t>
      </w:r>
      <w:r>
        <w:rPr>
          <w:spacing w:val="44"/>
        </w:rPr>
        <w:t>设备0台(套);单位价值100万元以上专用设备0台(套)。</w:t>
      </w:r>
    </w:p>
    <w:p w14:paraId="77771E7F">
      <w:pPr>
        <w:pStyle w:val="2"/>
        <w:spacing w:before="50" w:line="222" w:lineRule="auto"/>
        <w:ind w:left="575"/>
      </w:pPr>
      <w:r>
        <w:rPr>
          <w:spacing w:val="5"/>
        </w:rPr>
        <w:t>七、预算绩效管理情况</w:t>
      </w:r>
    </w:p>
    <w:p w14:paraId="6C5D0DBA">
      <w:pPr>
        <w:pStyle w:val="2"/>
        <w:spacing w:before="232" w:line="405" w:lineRule="auto"/>
        <w:ind w:left="34" w:firstLine="540"/>
      </w:pPr>
      <w:r>
        <w:rPr>
          <w:spacing w:val="14"/>
        </w:rPr>
        <w:t>2025年，按照“先有绩效，后有预算”原则，本部门共计</w:t>
      </w:r>
      <w:r>
        <w:t xml:space="preserve">  </w:t>
      </w:r>
      <w:r>
        <w:rPr>
          <w:spacing w:val="3"/>
        </w:rPr>
        <w:t>编制绩效目标1个，预算金额90万元，占项目支出预算</w:t>
      </w:r>
      <w:r>
        <w:rPr>
          <w:spacing w:val="2"/>
        </w:rPr>
        <w:t>比重100%。</w:t>
      </w:r>
    </w:p>
    <w:p w14:paraId="79393C0D">
      <w:pPr>
        <w:pStyle w:val="2"/>
        <w:spacing w:before="58" w:line="393" w:lineRule="auto"/>
        <w:ind w:left="575" w:right="2728"/>
      </w:pPr>
      <w:r>
        <w:rPr>
          <w:spacing w:val="4"/>
        </w:rPr>
        <w:t>八</w:t>
      </w:r>
      <w:r>
        <w:rPr>
          <w:spacing w:val="-58"/>
        </w:rPr>
        <w:t xml:space="preserve"> </w:t>
      </w:r>
      <w:r>
        <w:rPr>
          <w:spacing w:val="4"/>
        </w:rPr>
        <w:t>、大连市第六十三中学劳务派遣经费</w:t>
      </w:r>
      <w:r>
        <w:t xml:space="preserve"> </w:t>
      </w:r>
      <w:r>
        <w:rPr>
          <w:rFonts w:ascii="宋体" w:hAnsi="宋体" w:eastAsia="宋体" w:cs="宋体"/>
          <w:spacing w:val="5"/>
        </w:rPr>
        <w:t>1.</w:t>
      </w:r>
      <w:r>
        <w:rPr>
          <w:spacing w:val="5"/>
        </w:rPr>
        <w:t>项目概述</w:t>
      </w:r>
    </w:p>
    <w:p w14:paraId="617DE5AC">
      <w:pPr>
        <w:pStyle w:val="2"/>
        <w:spacing w:before="84" w:line="222" w:lineRule="auto"/>
        <w:ind w:left="575"/>
      </w:pPr>
      <w:r>
        <w:rPr>
          <w:spacing w:val="16"/>
        </w:rPr>
        <w:t>大连市第六十三中学劳务派遣经费主要是由于近些年来高</w:t>
      </w:r>
    </w:p>
    <w:p w14:paraId="225C3D40">
      <w:pPr>
        <w:spacing w:line="222" w:lineRule="auto"/>
        <w:sectPr>
          <w:footerReference r:id="rId6" w:type="default"/>
          <w:pgSz w:w="11900" w:h="16840"/>
          <w:pgMar w:top="1431" w:right="1725" w:bottom="1106" w:left="1785" w:header="0" w:footer="979" w:gutter="0"/>
          <w:cols w:space="720" w:num="1"/>
        </w:sectPr>
      </w:pPr>
    </w:p>
    <w:p w14:paraId="34BB21A0">
      <w:pPr>
        <w:pStyle w:val="2"/>
        <w:spacing w:before="259" w:line="384" w:lineRule="auto"/>
        <w:ind w:left="14" w:right="266"/>
        <w:jc w:val="both"/>
      </w:pPr>
      <w:r>
        <w:rPr>
          <w:spacing w:val="-3"/>
        </w:rPr>
        <w:t>新区教育事业飞速发展，师资匹配严重不足，为了不影响高新区</w:t>
      </w:r>
      <w:r>
        <w:rPr>
          <w:spacing w:val="11"/>
        </w:rPr>
        <w:t xml:space="preserve"> </w:t>
      </w:r>
      <w:r>
        <w:rPr>
          <w:spacing w:val="-3"/>
        </w:rPr>
        <w:t>整体教育教学工作，依据高新区管委会指示精神，通过劳务派遣</w:t>
      </w:r>
      <w:r>
        <w:rPr>
          <w:spacing w:val="4"/>
        </w:rPr>
        <w:t xml:space="preserve"> </w:t>
      </w:r>
      <w:r>
        <w:rPr>
          <w:spacing w:val="-2"/>
        </w:rPr>
        <w:t>形式弥补各学校幼儿园师资缺口所设。</w:t>
      </w:r>
    </w:p>
    <w:p w14:paraId="674FDE8C">
      <w:pPr>
        <w:pStyle w:val="2"/>
        <w:spacing w:before="30" w:line="223" w:lineRule="auto"/>
        <w:ind w:left="495"/>
      </w:pPr>
      <w:r>
        <w:rPr>
          <w:rFonts w:ascii="宋体" w:hAnsi="宋体" w:eastAsia="宋体" w:cs="宋体"/>
          <w:spacing w:val="3"/>
        </w:rPr>
        <w:t>2.</w:t>
      </w:r>
      <w:r>
        <w:rPr>
          <w:spacing w:val="3"/>
        </w:rPr>
        <w:t>立项依据</w:t>
      </w:r>
    </w:p>
    <w:p w14:paraId="665891AA">
      <w:pPr>
        <w:pStyle w:val="2"/>
        <w:spacing w:before="213" w:line="411" w:lineRule="auto"/>
        <w:ind w:left="14" w:right="315" w:firstLine="480"/>
      </w:pPr>
      <w:r>
        <w:rPr>
          <w:spacing w:val="-1"/>
        </w:rPr>
        <w:t>依据高新区管委会《关于开展招标工作选定劳务派遣合作单</w:t>
      </w:r>
      <w:r>
        <w:rPr>
          <w:spacing w:val="4"/>
        </w:rPr>
        <w:t xml:space="preserve"> </w:t>
      </w:r>
      <w:r>
        <w:rPr>
          <w:spacing w:val="-3"/>
        </w:rPr>
        <w:t>位的请示》的批示意见。</w:t>
      </w:r>
    </w:p>
    <w:p w14:paraId="48126FF6">
      <w:pPr>
        <w:pStyle w:val="2"/>
        <w:spacing w:before="3" w:line="222" w:lineRule="auto"/>
        <w:ind w:left="495"/>
      </w:pPr>
      <w:r>
        <w:rPr>
          <w:rFonts w:ascii="宋体" w:hAnsi="宋体" w:eastAsia="宋体" w:cs="宋体"/>
          <w:spacing w:val="3"/>
        </w:rPr>
        <w:t>3.</w:t>
      </w:r>
      <w:r>
        <w:rPr>
          <w:spacing w:val="3"/>
        </w:rPr>
        <w:t>实施主体</w:t>
      </w:r>
    </w:p>
    <w:p w14:paraId="024798D4">
      <w:pPr>
        <w:pStyle w:val="2"/>
        <w:spacing w:before="249" w:line="392" w:lineRule="auto"/>
        <w:ind w:left="14" w:right="162" w:firstLine="480"/>
      </w:pPr>
      <w:r>
        <w:rPr>
          <w:spacing w:val="1"/>
        </w:rPr>
        <w:t>大连市第六十三中学劳务派遣经费由区党群工作部、</w:t>
      </w:r>
      <w:r>
        <w:t xml:space="preserve">区教育 </w:t>
      </w:r>
      <w:r>
        <w:rPr>
          <w:spacing w:val="1"/>
        </w:rPr>
        <w:t>文体局统筹安排，区党群工作部统一政府采购，由大连市第六十</w:t>
      </w:r>
      <w:r>
        <w:rPr>
          <w:spacing w:val="3"/>
        </w:rPr>
        <w:t xml:space="preserve"> </w:t>
      </w:r>
      <w:r>
        <w:rPr>
          <w:spacing w:val="-2"/>
        </w:rPr>
        <w:t>三中学负责具体实施。</w:t>
      </w:r>
    </w:p>
    <w:p w14:paraId="32A7287D">
      <w:pPr>
        <w:pStyle w:val="2"/>
        <w:spacing w:before="35" w:line="222" w:lineRule="auto"/>
        <w:ind w:left="495"/>
      </w:pPr>
      <w:r>
        <w:rPr>
          <w:rFonts w:ascii="宋体" w:hAnsi="宋体" w:eastAsia="宋体" w:cs="宋体"/>
          <w:spacing w:val="3"/>
        </w:rPr>
        <w:t>4.</w:t>
      </w:r>
      <w:r>
        <w:rPr>
          <w:spacing w:val="3"/>
        </w:rPr>
        <w:t>实施方案</w:t>
      </w:r>
    </w:p>
    <w:p w14:paraId="5A88DF36">
      <w:pPr>
        <w:pStyle w:val="2"/>
        <w:spacing w:before="236" w:line="401" w:lineRule="auto"/>
        <w:ind w:left="14" w:right="65" w:firstLine="480"/>
      </w:pPr>
      <w:r>
        <w:rPr>
          <w:spacing w:val="3"/>
        </w:rPr>
        <w:t>大连市第六十三中学劳务派遣经费由区党群工作部、区教育</w:t>
      </w:r>
      <w:r>
        <w:rPr>
          <w:spacing w:val="2"/>
        </w:rPr>
        <w:t xml:space="preserve">  </w:t>
      </w:r>
      <w:r>
        <w:rPr>
          <w:spacing w:val="4"/>
        </w:rPr>
        <w:t>文体局统筹安排，区党群工作部审定劳务派遣人员工资标准，统</w:t>
      </w:r>
      <w:r>
        <w:t xml:space="preserve"> </w:t>
      </w:r>
      <w:r>
        <w:rPr>
          <w:spacing w:val="4"/>
        </w:rPr>
        <w:t>一政府采购，由高新区实验学校负责具体实施。项目经费安</w:t>
      </w:r>
      <w:r>
        <w:rPr>
          <w:spacing w:val="3"/>
        </w:rPr>
        <w:t>排在</w:t>
      </w:r>
      <w:r>
        <w:t xml:space="preserve"> </w:t>
      </w:r>
      <w:r>
        <w:rPr>
          <w:spacing w:val="4"/>
        </w:rPr>
        <w:t>大连市第六十三中学项目经费中，按月由大连市第六十三中学向</w:t>
      </w:r>
      <w:r>
        <w:rPr>
          <w:spacing w:val="16"/>
        </w:rPr>
        <w:t xml:space="preserve"> </w:t>
      </w:r>
      <w:r>
        <w:rPr>
          <w:spacing w:val="1"/>
        </w:rPr>
        <w:t>劳务派遣公司支付费用。</w:t>
      </w:r>
    </w:p>
    <w:p w14:paraId="504BE825">
      <w:pPr>
        <w:pStyle w:val="2"/>
        <w:spacing w:before="46" w:line="222" w:lineRule="auto"/>
        <w:ind w:left="495"/>
      </w:pPr>
      <w:r>
        <w:rPr>
          <w:rFonts w:ascii="宋体" w:hAnsi="宋体" w:eastAsia="宋体" w:cs="宋体"/>
          <w:spacing w:val="5"/>
        </w:rPr>
        <w:t>5.</w:t>
      </w:r>
      <w:r>
        <w:rPr>
          <w:spacing w:val="5"/>
        </w:rPr>
        <w:t>实施周期</w:t>
      </w:r>
    </w:p>
    <w:p w14:paraId="457A2E1D">
      <w:pPr>
        <w:pStyle w:val="2"/>
        <w:spacing w:before="291" w:line="222" w:lineRule="auto"/>
        <w:ind w:left="495"/>
      </w:pPr>
      <w:r>
        <w:rPr>
          <w:spacing w:val="37"/>
        </w:rPr>
        <w:t>项目起止时间为2025年1月1日到2025年12月31日。</w:t>
      </w:r>
    </w:p>
    <w:p w14:paraId="6CD5B6A7">
      <w:pPr>
        <w:pStyle w:val="2"/>
        <w:spacing w:before="249" w:line="222" w:lineRule="auto"/>
        <w:ind w:left="495"/>
      </w:pPr>
      <w:r>
        <w:rPr>
          <w:rFonts w:ascii="宋体" w:hAnsi="宋体" w:eastAsia="宋体" w:cs="宋体"/>
          <w:spacing w:val="10"/>
        </w:rPr>
        <w:t>6.</w:t>
      </w:r>
      <w:r>
        <w:rPr>
          <w:spacing w:val="10"/>
        </w:rPr>
        <w:t>年度预算安排</w:t>
      </w:r>
    </w:p>
    <w:p w14:paraId="2726253C">
      <w:pPr>
        <w:pStyle w:val="2"/>
        <w:spacing w:before="291" w:line="222" w:lineRule="auto"/>
        <w:ind w:left="495"/>
      </w:pPr>
      <w:r>
        <w:rPr>
          <w:spacing w:val="19"/>
        </w:rPr>
        <w:t>2025年拟安排该项目预算90万元。</w:t>
      </w:r>
    </w:p>
    <w:p w14:paraId="1BA632B4">
      <w:pPr>
        <w:spacing w:line="281" w:lineRule="auto"/>
        <w:rPr>
          <w:rFonts w:ascii="Arial"/>
          <w:sz w:val="21"/>
        </w:rPr>
      </w:pPr>
    </w:p>
    <w:p w14:paraId="091D4C07">
      <w:pPr>
        <w:spacing w:line="281" w:lineRule="auto"/>
        <w:rPr>
          <w:rFonts w:ascii="Arial"/>
          <w:sz w:val="21"/>
        </w:rPr>
      </w:pPr>
    </w:p>
    <w:p w14:paraId="2CCC08D3">
      <w:pPr>
        <w:spacing w:line="282" w:lineRule="auto"/>
        <w:rPr>
          <w:rFonts w:ascii="Arial"/>
          <w:sz w:val="21"/>
        </w:rPr>
      </w:pPr>
    </w:p>
    <w:p w14:paraId="1E9F5F0B">
      <w:pPr>
        <w:pStyle w:val="2"/>
        <w:spacing w:before="95" w:line="222" w:lineRule="auto"/>
        <w:ind w:left="495"/>
      </w:pPr>
      <w:r>
        <w:rPr>
          <w:spacing w:val="24"/>
        </w:rPr>
        <w:t>第三部分名词解释</w:t>
      </w:r>
    </w:p>
    <w:p w14:paraId="763412BE">
      <w:pPr>
        <w:spacing w:line="222" w:lineRule="auto"/>
        <w:sectPr>
          <w:footerReference r:id="rId7" w:type="default"/>
          <w:pgSz w:w="11900" w:h="16840"/>
          <w:pgMar w:top="1431" w:right="1785" w:bottom="1074" w:left="1785" w:header="0" w:footer="939" w:gutter="0"/>
          <w:cols w:space="720" w:num="1"/>
        </w:sectPr>
      </w:pPr>
    </w:p>
    <w:p w14:paraId="28EFA72B">
      <w:pPr>
        <w:pStyle w:val="2"/>
        <w:spacing w:before="248" w:line="222" w:lineRule="auto"/>
        <w:ind w:left="664"/>
      </w:pPr>
      <w:r>
        <w:rPr>
          <w:rFonts w:ascii="宋体" w:hAnsi="宋体" w:eastAsia="宋体" w:cs="宋体"/>
          <w:spacing w:val="-3"/>
        </w:rPr>
        <w:t>1.</w:t>
      </w:r>
      <w:r>
        <w:rPr>
          <w:spacing w:val="-3"/>
        </w:rPr>
        <w:t>财政拨款收入：指市财政当年拨付的资金。</w:t>
      </w:r>
    </w:p>
    <w:p w14:paraId="327C27EC">
      <w:pPr>
        <w:pStyle w:val="2"/>
        <w:spacing w:before="280" w:line="387" w:lineRule="auto"/>
        <w:ind w:left="84" w:firstLine="580"/>
      </w:pPr>
      <w:r>
        <w:rPr>
          <w:rFonts w:ascii="宋体" w:hAnsi="宋体" w:eastAsia="宋体" w:cs="宋体"/>
          <w:spacing w:val="-3"/>
        </w:rPr>
        <w:t>2.</w:t>
      </w:r>
      <w:r>
        <w:rPr>
          <w:spacing w:val="-3"/>
        </w:rPr>
        <w:t>其他收入：指除“财政拨款收入”、“财政专户拨款收入”</w:t>
      </w:r>
      <w:r>
        <w:rPr>
          <w:spacing w:val="2"/>
        </w:rPr>
        <w:t xml:space="preserve"> </w:t>
      </w:r>
      <w:r>
        <w:rPr>
          <w:spacing w:val="-3"/>
        </w:rPr>
        <w:t>等以外的收入，包括事业单位经营性收入、上级补助收入、附属</w:t>
      </w:r>
      <w:r>
        <w:rPr>
          <w:spacing w:val="2"/>
        </w:rPr>
        <w:t xml:space="preserve">   </w:t>
      </w:r>
      <w:r>
        <w:rPr>
          <w:spacing w:val="-4"/>
        </w:rPr>
        <w:t>单位上缴收入等。</w:t>
      </w:r>
    </w:p>
    <w:p w14:paraId="7D19F5CC">
      <w:pPr>
        <w:pStyle w:val="2"/>
        <w:spacing w:before="2" w:line="397" w:lineRule="auto"/>
        <w:ind w:left="84" w:right="248" w:firstLine="580"/>
      </w:pPr>
      <w:r>
        <w:rPr>
          <w:rFonts w:ascii="宋体" w:hAnsi="宋体" w:eastAsia="宋体" w:cs="宋体"/>
          <w:spacing w:val="-2"/>
        </w:rPr>
        <w:t>3.</w:t>
      </w:r>
      <w:r>
        <w:rPr>
          <w:spacing w:val="-2"/>
        </w:rPr>
        <w:t>基本支出：指为保障机构正常运转、完成日常工作任务而</w:t>
      </w:r>
      <w:r>
        <w:rPr>
          <w:spacing w:val="13"/>
        </w:rPr>
        <w:t xml:space="preserve"> </w:t>
      </w:r>
      <w:r>
        <w:rPr>
          <w:spacing w:val="-2"/>
        </w:rPr>
        <w:t>发生的人员支出和公用支出。</w:t>
      </w:r>
    </w:p>
    <w:p w14:paraId="07D17E73">
      <w:pPr>
        <w:pStyle w:val="2"/>
        <w:spacing w:before="21" w:line="383" w:lineRule="auto"/>
        <w:ind w:left="84" w:right="230" w:firstLine="580"/>
      </w:pPr>
      <w:r>
        <w:rPr>
          <w:rFonts w:ascii="宋体" w:hAnsi="宋体" w:eastAsia="宋体" w:cs="宋体"/>
          <w:spacing w:val="-1"/>
        </w:rPr>
        <w:t>4.</w:t>
      </w:r>
      <w:r>
        <w:rPr>
          <w:spacing w:val="-1"/>
        </w:rPr>
        <w:t>项目支出：指在基本支出之外为完成特定行政任务和事业</w:t>
      </w:r>
      <w:r>
        <w:rPr>
          <w:spacing w:val="5"/>
        </w:rPr>
        <w:t xml:space="preserve"> </w:t>
      </w:r>
      <w:r>
        <w:rPr>
          <w:spacing w:val="-1"/>
        </w:rPr>
        <w:t>发展目标所发生的支出。</w:t>
      </w:r>
    </w:p>
    <w:p w14:paraId="3841D4D4">
      <w:pPr>
        <w:pStyle w:val="2"/>
        <w:spacing w:before="35" w:line="390" w:lineRule="auto"/>
        <w:ind w:left="84" w:right="84" w:firstLine="580"/>
        <w:jc w:val="both"/>
      </w:pPr>
      <w:r>
        <w:rPr>
          <w:spacing w:val="9"/>
        </w:rPr>
        <w:t>5. “三公”经费：指用财政拨款安排的因公出国(</w:t>
      </w:r>
      <w:r>
        <w:rPr>
          <w:spacing w:val="8"/>
        </w:rPr>
        <w:t>境)费、</w:t>
      </w:r>
      <w:r>
        <w:t xml:space="preserve"> </w:t>
      </w:r>
      <w:r>
        <w:rPr>
          <w:spacing w:val="12"/>
        </w:rPr>
        <w:t>公务用车购置及运行费和公务接待费。其中，因公出国(境)费</w:t>
      </w:r>
      <w:r>
        <w:t xml:space="preserve"> </w:t>
      </w:r>
      <w:r>
        <w:rPr>
          <w:spacing w:val="15"/>
        </w:rPr>
        <w:t>反映单位公务出国(境)的住宿费、旅费、伙食</w:t>
      </w:r>
      <w:r>
        <w:rPr>
          <w:spacing w:val="14"/>
        </w:rPr>
        <w:t>补助费、杂费、</w:t>
      </w:r>
      <w:r>
        <w:t xml:space="preserve"> </w:t>
      </w:r>
      <w:r>
        <w:rPr>
          <w:spacing w:val="3"/>
        </w:rPr>
        <w:t>培训费等支出；公务用车购置及运行费反映</w:t>
      </w:r>
      <w:r>
        <w:rPr>
          <w:spacing w:val="2"/>
        </w:rPr>
        <w:t>单位公务用车购置费</w:t>
      </w:r>
      <w:r>
        <w:t xml:space="preserve"> </w:t>
      </w:r>
      <w:r>
        <w:rPr>
          <w:spacing w:val="3"/>
        </w:rPr>
        <w:t>及租用费、燃料费、维修费、过路过桥费、</w:t>
      </w:r>
      <w:r>
        <w:rPr>
          <w:spacing w:val="2"/>
        </w:rPr>
        <w:t>保险费、安全奖励费</w:t>
      </w:r>
      <w:r>
        <w:t xml:space="preserve"> </w:t>
      </w:r>
      <w:r>
        <w:rPr>
          <w:spacing w:val="7"/>
        </w:rPr>
        <w:t>用等支出；公务接待费反映单位按规定开支的各类公务接待(含</w:t>
      </w:r>
      <w:r>
        <w:rPr>
          <w:spacing w:val="5"/>
        </w:rPr>
        <w:t xml:space="preserve"> </w:t>
      </w:r>
      <w:r>
        <w:rPr>
          <w:spacing w:val="17"/>
        </w:rPr>
        <w:t>外宾接待)支出。</w:t>
      </w:r>
    </w:p>
    <w:p w14:paraId="5C36F765">
      <w:pPr>
        <w:pStyle w:val="2"/>
        <w:spacing w:before="126" w:line="373" w:lineRule="auto"/>
        <w:ind w:left="84" w:right="121" w:firstLine="580"/>
      </w:pPr>
      <w:r>
        <w:rPr>
          <w:rFonts w:ascii="宋体" w:hAnsi="宋体" w:eastAsia="宋体" w:cs="宋体"/>
          <w:spacing w:val="38"/>
        </w:rPr>
        <w:t>6.</w:t>
      </w:r>
      <w:r>
        <w:rPr>
          <w:spacing w:val="38"/>
        </w:rPr>
        <w:t>一</w:t>
      </w:r>
      <w:r>
        <w:rPr>
          <w:spacing w:val="-69"/>
        </w:rPr>
        <w:t xml:space="preserve"> </w:t>
      </w:r>
      <w:r>
        <w:rPr>
          <w:spacing w:val="38"/>
        </w:rPr>
        <w:t>般公共服务(类)财政事务(款)行政运行(项):反</w:t>
      </w:r>
      <w:r>
        <w:t xml:space="preserve"> </w:t>
      </w:r>
      <w:r>
        <w:rPr>
          <w:spacing w:val="15"/>
        </w:rPr>
        <w:t>映行政单位(包括实行公务员管理的事业单位)的基本支出。</w:t>
      </w:r>
    </w:p>
    <w:p w14:paraId="007A802A">
      <w:pPr>
        <w:pStyle w:val="2"/>
        <w:spacing w:before="68" w:line="385" w:lineRule="auto"/>
        <w:ind w:left="84" w:right="97" w:firstLine="580"/>
      </w:pPr>
      <w:r>
        <w:rPr>
          <w:rFonts w:ascii="宋体" w:hAnsi="宋体" w:eastAsia="宋体" w:cs="宋体"/>
          <w:spacing w:val="8"/>
        </w:rPr>
        <w:t>7.</w:t>
      </w:r>
      <w:r>
        <w:rPr>
          <w:spacing w:val="8"/>
        </w:rPr>
        <w:t>一般公共服务(类)财政事务(款)一般行政管理事务(项):</w:t>
      </w:r>
      <w:r>
        <w:rPr>
          <w:spacing w:val="16"/>
        </w:rPr>
        <w:t xml:space="preserve"> </w:t>
      </w:r>
      <w:r>
        <w:rPr>
          <w:spacing w:val="13"/>
        </w:rPr>
        <w:t>反映行政单位(包括实行公务员管理的事业单位)未单独设置项</w:t>
      </w:r>
      <w:r>
        <w:rPr>
          <w:spacing w:val="16"/>
        </w:rPr>
        <w:t xml:space="preserve"> </w:t>
      </w:r>
      <w:r>
        <w:rPr>
          <w:spacing w:val="3"/>
        </w:rPr>
        <w:t>级科目的其他项目支出。</w:t>
      </w:r>
    </w:p>
    <w:p w14:paraId="7414A303">
      <w:pPr>
        <w:pStyle w:val="2"/>
        <w:spacing w:before="86" w:line="399" w:lineRule="auto"/>
        <w:ind w:left="84" w:right="207" w:firstLine="580"/>
      </w:pPr>
      <w:r>
        <w:rPr>
          <w:spacing w:val="39"/>
        </w:rPr>
        <w:t>8</w:t>
      </w:r>
      <w:r>
        <w:rPr>
          <w:spacing w:val="-65"/>
        </w:rPr>
        <w:t xml:space="preserve"> </w:t>
      </w:r>
      <w:r>
        <w:rPr>
          <w:spacing w:val="39"/>
        </w:rPr>
        <w:t>一</w:t>
      </w:r>
      <w:r>
        <w:rPr>
          <w:spacing w:val="-78"/>
        </w:rPr>
        <w:t xml:space="preserve"> </w:t>
      </w:r>
      <w:r>
        <w:rPr>
          <w:spacing w:val="39"/>
        </w:rPr>
        <w:t>般公共服务(类)财政事务(款)信息化建设(项):</w:t>
      </w:r>
      <w:r>
        <w:t xml:space="preserve"> </w:t>
      </w:r>
      <w:r>
        <w:rPr>
          <w:spacing w:val="6"/>
        </w:rPr>
        <w:t>反映财政部门用于“金财工程”等信息化建设方面的支</w:t>
      </w:r>
      <w:r>
        <w:rPr>
          <w:spacing w:val="5"/>
        </w:rPr>
        <w:t>出。</w:t>
      </w:r>
    </w:p>
    <w:p w14:paraId="6CD879CD">
      <w:pPr>
        <w:spacing w:line="399" w:lineRule="auto"/>
        <w:sectPr>
          <w:footerReference r:id="rId8" w:type="default"/>
          <w:pgSz w:w="11900" w:h="16840"/>
          <w:pgMar w:top="1431" w:right="1700" w:bottom="1072" w:left="1785" w:header="0" w:footer="937" w:gutter="0"/>
          <w:cols w:space="720" w:num="1"/>
        </w:sectPr>
      </w:pPr>
    </w:p>
    <w:p w14:paraId="031C1F08">
      <w:pPr>
        <w:pStyle w:val="2"/>
        <w:spacing w:before="328" w:line="384" w:lineRule="auto"/>
        <w:ind w:left="44" w:right="72" w:firstLine="609"/>
      </w:pPr>
      <w:r>
        <w:rPr>
          <w:rFonts w:ascii="宋体" w:hAnsi="宋体" w:eastAsia="宋体" w:cs="宋体"/>
          <w:spacing w:val="7"/>
        </w:rPr>
        <w:t>9.</w:t>
      </w:r>
      <w:r>
        <w:rPr>
          <w:spacing w:val="7"/>
        </w:rPr>
        <w:t>一般公共服务(类)财政事务(款)财政委托业务支出</w:t>
      </w:r>
      <w:r>
        <w:rPr>
          <w:spacing w:val="6"/>
        </w:rPr>
        <w:t>(项):</w:t>
      </w:r>
      <w:r>
        <w:t xml:space="preserve"> </w:t>
      </w:r>
      <w:r>
        <w:rPr>
          <w:spacing w:val="4"/>
        </w:rPr>
        <w:t>反映财政委托评审机构进行财政投资评审和委托建设银行等机</w:t>
      </w:r>
    </w:p>
    <w:p w14:paraId="4824F090">
      <w:pPr>
        <w:pStyle w:val="2"/>
        <w:spacing w:before="74" w:line="223" w:lineRule="auto"/>
        <w:ind w:left="44"/>
      </w:pPr>
      <w:r>
        <w:rPr>
          <w:spacing w:val="1"/>
        </w:rPr>
        <w:t>构代理业务发生的支出。</w:t>
      </w:r>
    </w:p>
    <w:p w14:paraId="579D3070">
      <w:pPr>
        <w:pStyle w:val="2"/>
        <w:spacing w:before="246" w:line="397" w:lineRule="auto"/>
        <w:ind w:left="44" w:right="113" w:firstLine="609"/>
      </w:pPr>
      <w:r>
        <w:rPr>
          <w:rFonts w:ascii="宋体" w:hAnsi="宋体" w:eastAsia="宋体" w:cs="宋体"/>
          <w:spacing w:val="35"/>
        </w:rPr>
        <w:t>10.</w:t>
      </w:r>
      <w:r>
        <w:rPr>
          <w:rFonts w:ascii="宋体" w:hAnsi="宋体" w:eastAsia="宋体" w:cs="宋体"/>
          <w:spacing w:val="-6"/>
        </w:rPr>
        <w:t xml:space="preserve"> </w:t>
      </w:r>
      <w:r>
        <w:rPr>
          <w:spacing w:val="35"/>
        </w:rPr>
        <w:t>一</w:t>
      </w:r>
      <w:r>
        <w:rPr>
          <w:spacing w:val="-78"/>
        </w:rPr>
        <w:t xml:space="preserve"> </w:t>
      </w:r>
      <w:r>
        <w:rPr>
          <w:spacing w:val="35"/>
        </w:rPr>
        <w:t>般公共服务(类)财政事务(款)事业运行(项):</w:t>
      </w:r>
      <w:r>
        <w:t xml:space="preserve"> </w:t>
      </w:r>
      <w:r>
        <w:rPr>
          <w:spacing w:val="7"/>
        </w:rPr>
        <w:t>反映事业单位的基本支出，不包括行政单位(包括实行公务员管</w:t>
      </w:r>
      <w:r>
        <w:t xml:space="preserve"> </w:t>
      </w:r>
      <w:r>
        <w:rPr>
          <w:spacing w:val="9"/>
        </w:rPr>
        <w:t>理的事业单位)后勤服务中心、医务室等附属事业单位。</w:t>
      </w:r>
    </w:p>
    <w:p w14:paraId="6E8C1974">
      <w:pPr>
        <w:pStyle w:val="2"/>
        <w:spacing w:line="404" w:lineRule="auto"/>
        <w:ind w:left="44" w:right="62" w:firstLine="609"/>
      </w:pPr>
      <w:r>
        <w:rPr>
          <w:rFonts w:ascii="宋体" w:hAnsi="宋体" w:eastAsia="宋体" w:cs="宋体"/>
          <w:spacing w:val="23"/>
        </w:rPr>
        <w:t xml:space="preserve">11. </w:t>
      </w:r>
      <w:r>
        <w:rPr>
          <w:spacing w:val="23"/>
        </w:rPr>
        <w:t>一般公共服务(类)财政事务(款)其他财政事务支出</w:t>
      </w:r>
      <w:r>
        <w:rPr>
          <w:spacing w:val="7"/>
        </w:rPr>
        <w:t xml:space="preserve"> </w:t>
      </w:r>
      <w:r>
        <w:rPr>
          <w:spacing w:val="20"/>
        </w:rPr>
        <w:t>(项):反映其他财政事务方面的支出。</w:t>
      </w:r>
    </w:p>
    <w:p w14:paraId="7C789EE4">
      <w:pPr>
        <w:pStyle w:val="2"/>
        <w:spacing w:before="3" w:line="393" w:lineRule="auto"/>
        <w:ind w:left="44" w:right="52" w:firstLine="609"/>
      </w:pPr>
      <w:r>
        <w:rPr>
          <w:rFonts w:ascii="宋体" w:hAnsi="宋体" w:eastAsia="宋体" w:cs="宋体"/>
          <w:spacing w:val="19"/>
        </w:rPr>
        <w:t>12.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19"/>
        </w:rPr>
        <w:t>教育支出(类)其他教育支出(款)其他教育支出(项):</w:t>
      </w:r>
      <w:r>
        <w:t xml:space="preserve"> </w:t>
      </w:r>
      <w:r>
        <w:rPr>
          <w:spacing w:val="2"/>
        </w:rPr>
        <w:t>反映其他用于教育方面的支出。</w:t>
      </w:r>
    </w:p>
    <w:p w14:paraId="30FC211E">
      <w:pPr>
        <w:pStyle w:val="2"/>
        <w:spacing w:line="345" w:lineRule="auto"/>
        <w:ind w:left="44" w:right="82" w:firstLine="609"/>
      </w:pPr>
      <w:r>
        <w:rPr>
          <w:rFonts w:ascii="宋体" w:hAnsi="宋体" w:eastAsia="宋体" w:cs="宋体"/>
          <w:spacing w:val="22"/>
        </w:rPr>
        <w:t xml:space="preserve">13. </w:t>
      </w:r>
      <w:r>
        <w:rPr>
          <w:spacing w:val="22"/>
        </w:rPr>
        <w:t>社会保障和就业(类)行政事业单位离退休(款)归口</w:t>
      </w:r>
      <w:r>
        <w:rPr>
          <w:spacing w:val="14"/>
        </w:rPr>
        <w:t xml:space="preserve"> </w:t>
      </w:r>
      <w:r>
        <w:rPr>
          <w:spacing w:val="13"/>
        </w:rPr>
        <w:t>管理的行政单位离退休(项):反映实行归口管理的</w:t>
      </w:r>
      <w:r>
        <w:rPr>
          <w:spacing w:val="12"/>
        </w:rPr>
        <w:t>行政单位(包</w:t>
      </w:r>
      <w:r>
        <w:t xml:space="preserve"> </w:t>
      </w:r>
      <w:r>
        <w:rPr>
          <w:spacing w:val="10"/>
        </w:rPr>
        <w:t>括实行公务员管理的事业单位)开支的离退休经</w:t>
      </w:r>
      <w:r>
        <w:rPr>
          <w:spacing w:val="9"/>
        </w:rPr>
        <w:t>费。</w:t>
      </w:r>
    </w:p>
    <w:p w14:paraId="50BE61B0">
      <w:pPr>
        <w:pStyle w:val="2"/>
        <w:spacing w:before="285" w:line="341" w:lineRule="auto"/>
        <w:ind w:left="44" w:right="82" w:firstLine="609"/>
      </w:pPr>
      <w:r>
        <w:rPr>
          <w:rFonts w:ascii="宋体" w:hAnsi="宋体" w:eastAsia="宋体" w:cs="宋体"/>
          <w:spacing w:val="22"/>
        </w:rPr>
        <w:t xml:space="preserve">14. </w:t>
      </w:r>
      <w:r>
        <w:rPr>
          <w:spacing w:val="22"/>
        </w:rPr>
        <w:t>社会保障和就业(类)行政事业单位离退休(款)机关</w:t>
      </w:r>
      <w:r>
        <w:rPr>
          <w:spacing w:val="15"/>
        </w:rPr>
        <w:t xml:space="preserve"> </w:t>
      </w:r>
      <w:r>
        <w:rPr>
          <w:spacing w:val="17"/>
        </w:rPr>
        <w:t>事业单位基本养老保险缴费支出(项):反映机关事业单位实施</w:t>
      </w:r>
      <w:r>
        <w:t xml:space="preserve"> </w:t>
      </w:r>
      <w:r>
        <w:rPr>
          <w:spacing w:val="3"/>
        </w:rPr>
        <w:t>养老保险制度由单位缴纳的基本养老保险费</w:t>
      </w:r>
      <w:r>
        <w:rPr>
          <w:spacing w:val="2"/>
        </w:rPr>
        <w:t>支出。</w:t>
      </w:r>
    </w:p>
    <w:p w14:paraId="1CABDAB5">
      <w:pPr>
        <w:pStyle w:val="2"/>
        <w:spacing w:before="260" w:line="387" w:lineRule="auto"/>
        <w:ind w:left="44" w:right="108" w:firstLine="609"/>
        <w:jc w:val="both"/>
      </w:pPr>
      <w:r>
        <w:rPr>
          <w:rFonts w:ascii="宋体" w:hAnsi="宋体" w:eastAsia="宋体" w:cs="宋体"/>
          <w:spacing w:val="27"/>
        </w:rPr>
        <w:t>15.</w:t>
      </w:r>
      <w:r>
        <w:rPr>
          <w:spacing w:val="27"/>
        </w:rPr>
        <w:t>医疗卫生与计划生育(类)医疗保障(款</w:t>
      </w:r>
      <w:r>
        <w:rPr>
          <w:spacing w:val="26"/>
        </w:rPr>
        <w:t>)行政单位医</w:t>
      </w:r>
      <w:r>
        <w:t xml:space="preserve"> </w:t>
      </w:r>
      <w:r>
        <w:rPr>
          <w:spacing w:val="17"/>
        </w:rPr>
        <w:t>疗(项):反映财政部门集中安排的行政单位基本医疗保险缴费</w:t>
      </w:r>
      <w:r>
        <w:rPr>
          <w:spacing w:val="14"/>
        </w:rPr>
        <w:t xml:space="preserve"> </w:t>
      </w:r>
      <w:r>
        <w:rPr>
          <w:spacing w:val="1"/>
        </w:rPr>
        <w:t>经费，未参加医疗保险的行政单位的公费医疗经费，按国家规定</w:t>
      </w:r>
      <w:r>
        <w:rPr>
          <w:spacing w:val="11"/>
        </w:rPr>
        <w:t xml:space="preserve"> </w:t>
      </w:r>
      <w:r>
        <w:rPr>
          <w:spacing w:val="3"/>
        </w:rPr>
        <w:t>享受离休人员、红军老战士待遇人员的医疗经</w:t>
      </w:r>
      <w:r>
        <w:rPr>
          <w:spacing w:val="2"/>
        </w:rPr>
        <w:t>费。</w:t>
      </w:r>
    </w:p>
    <w:p w14:paraId="5A92D3EC">
      <w:pPr>
        <w:pStyle w:val="2"/>
        <w:spacing w:before="71" w:line="392" w:lineRule="auto"/>
        <w:ind w:left="44" w:right="128" w:firstLine="609"/>
      </w:pPr>
      <w:r>
        <w:rPr>
          <w:rFonts w:ascii="宋体" w:hAnsi="宋体" w:eastAsia="宋体" w:cs="宋体"/>
          <w:spacing w:val="25"/>
        </w:rPr>
        <w:t>16.</w:t>
      </w:r>
      <w:r>
        <w:rPr>
          <w:spacing w:val="25"/>
        </w:rPr>
        <w:t>医疗卫生与计划生育(类)医疗保障(款)事业单</w:t>
      </w:r>
      <w:r>
        <w:rPr>
          <w:spacing w:val="24"/>
        </w:rPr>
        <w:t>位医</w:t>
      </w:r>
      <w:r>
        <w:t xml:space="preserve"> </w:t>
      </w:r>
      <w:r>
        <w:rPr>
          <w:spacing w:val="17"/>
        </w:rPr>
        <w:t>疗(项):反映财政部门集中安排的事业单位基本</w:t>
      </w:r>
      <w:r>
        <w:rPr>
          <w:spacing w:val="16"/>
        </w:rPr>
        <w:t>医疗保险缴费</w:t>
      </w:r>
    </w:p>
    <w:p w14:paraId="3BC49167">
      <w:pPr>
        <w:spacing w:line="392" w:lineRule="auto"/>
        <w:sectPr>
          <w:footerReference r:id="rId9" w:type="default"/>
          <w:pgSz w:w="11900" w:h="16840"/>
          <w:pgMar w:top="1431" w:right="1785" w:bottom="1022" w:left="1785" w:header="0" w:footer="889" w:gutter="0"/>
          <w:cols w:space="720" w:num="1"/>
        </w:sectPr>
      </w:pPr>
    </w:p>
    <w:p w14:paraId="316D4171">
      <w:pPr>
        <w:spacing w:line="308" w:lineRule="auto"/>
        <w:rPr>
          <w:rFonts w:ascii="Arial"/>
          <w:sz w:val="21"/>
        </w:rPr>
      </w:pPr>
    </w:p>
    <w:p w14:paraId="1C6CF15B">
      <w:pPr>
        <w:pStyle w:val="2"/>
        <w:spacing w:before="95" w:line="372" w:lineRule="auto"/>
        <w:ind w:left="225"/>
      </w:pPr>
      <w:r>
        <w:rPr>
          <w:spacing w:val="6"/>
        </w:rPr>
        <w:t>经费，未参加医疗保险的事业单位的公费医</w:t>
      </w:r>
      <w:r>
        <w:rPr>
          <w:spacing w:val="5"/>
        </w:rPr>
        <w:t>疗经费，按国家规定</w:t>
      </w:r>
      <w:r>
        <w:t xml:space="preserve"> </w:t>
      </w:r>
      <w:r>
        <w:rPr>
          <w:spacing w:val="2"/>
        </w:rPr>
        <w:t>享受离休人员待遇人员的医疗经费。</w:t>
      </w:r>
    </w:p>
    <w:p w14:paraId="4C20816A">
      <w:pPr>
        <w:pStyle w:val="2"/>
        <w:spacing w:before="70" w:line="398" w:lineRule="auto"/>
        <w:ind w:left="225" w:right="41" w:firstLine="639"/>
        <w:jc w:val="both"/>
      </w:pPr>
      <w:r>
        <w:rPr>
          <w:rFonts w:ascii="宋体" w:hAnsi="宋体" w:eastAsia="宋体" w:cs="宋体"/>
          <w:spacing w:val="45"/>
        </w:rPr>
        <w:t>17.</w:t>
      </w:r>
      <w:r>
        <w:rPr>
          <w:spacing w:val="45"/>
        </w:rPr>
        <w:t>住房保障(类)住房改革(款)住房公积金(项):反</w:t>
      </w:r>
      <w:r>
        <w:rPr>
          <w:spacing w:val="2"/>
        </w:rPr>
        <w:t xml:space="preserve"> </w:t>
      </w:r>
      <w:r>
        <w:rPr>
          <w:spacing w:val="4"/>
        </w:rPr>
        <w:t>映行政事业单位按人力资源和社会保障部、财政部规定的基本工</w:t>
      </w:r>
      <w:r>
        <w:rPr>
          <w:spacing w:val="6"/>
        </w:rPr>
        <w:t xml:space="preserve"> </w:t>
      </w:r>
      <w:r>
        <w:rPr>
          <w:spacing w:val="4"/>
        </w:rPr>
        <w:t>资和津贴补贴以及规定比例为职工缴纳的住房公积金。</w:t>
      </w:r>
    </w:p>
    <w:p w14:paraId="29A191F2">
      <w:pPr>
        <w:pStyle w:val="2"/>
        <w:spacing w:before="18" w:line="392" w:lineRule="auto"/>
        <w:ind w:left="225" w:right="38" w:firstLine="629"/>
        <w:jc w:val="both"/>
      </w:pPr>
      <w:r>
        <w:rPr>
          <w:rFonts w:ascii="宋体" w:hAnsi="宋体" w:eastAsia="宋体" w:cs="宋体"/>
          <w:spacing w:val="6"/>
        </w:rPr>
        <w:t>18.</w:t>
      </w:r>
      <w:r>
        <w:rPr>
          <w:spacing w:val="6"/>
        </w:rPr>
        <w:t>机关运行经费。是指各部门的公用经费，包括办公及印</w:t>
      </w:r>
      <w:r>
        <w:rPr>
          <w:spacing w:val="8"/>
        </w:rPr>
        <w:t xml:space="preserve"> </w:t>
      </w:r>
      <w:r>
        <w:rPr>
          <w:spacing w:val="4"/>
        </w:rPr>
        <w:t>刷费、邮电费、会议费、福利费、日常维修费、专用材料及一般</w:t>
      </w:r>
      <w:r>
        <w:rPr>
          <w:spacing w:val="8"/>
        </w:rPr>
        <w:t xml:space="preserve"> </w:t>
      </w:r>
      <w:r>
        <w:rPr>
          <w:spacing w:val="3"/>
        </w:rPr>
        <w:t>设备购置费、办公用房水电费、办公用房取暖费、办公用房物业</w:t>
      </w:r>
      <w:r>
        <w:rPr>
          <w:spacing w:val="4"/>
        </w:rPr>
        <w:t xml:space="preserve"> </w:t>
      </w:r>
      <w:r>
        <w:rPr>
          <w:spacing w:val="1"/>
        </w:rPr>
        <w:t>管理费、公务用车运行维护费以及其他费用。</w:t>
      </w:r>
    </w:p>
    <w:p w14:paraId="19DA46C0">
      <w:pPr>
        <w:spacing w:line="279" w:lineRule="auto"/>
        <w:rPr>
          <w:rFonts w:ascii="Arial"/>
          <w:sz w:val="21"/>
        </w:rPr>
      </w:pPr>
    </w:p>
    <w:p w14:paraId="3E482358">
      <w:pPr>
        <w:spacing w:line="280" w:lineRule="auto"/>
        <w:rPr>
          <w:rFonts w:ascii="Arial"/>
          <w:sz w:val="21"/>
        </w:rPr>
      </w:pPr>
    </w:p>
    <w:p w14:paraId="246A7BF5">
      <w:pPr>
        <w:pStyle w:val="2"/>
        <w:spacing w:before="94" w:line="222" w:lineRule="auto"/>
        <w:ind w:left="5645"/>
      </w:pPr>
      <w:r>
        <w:rPr>
          <w:spacing w:val="47"/>
        </w:rPr>
        <w:t>2025年2月</w:t>
      </w:r>
      <w:r>
        <w:rPr>
          <w:rFonts w:hint="eastAsia"/>
          <w:spacing w:val="47"/>
          <w:lang w:val="en-US" w:eastAsia="zh-CN"/>
        </w:rPr>
        <w:t>5</w:t>
      </w:r>
      <w:r>
        <w:rPr>
          <w:spacing w:val="47"/>
        </w:rPr>
        <w:t>日</w:t>
      </w:r>
    </w:p>
    <w:sectPr>
      <w:footerReference r:id="rId10" w:type="default"/>
      <w:pgSz w:w="11900" w:h="16840"/>
      <w:pgMar w:top="1431" w:right="1609" w:bottom="994" w:left="1785" w:header="0" w:footer="8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F6ADA">
    <w:pPr>
      <w:spacing w:line="174" w:lineRule="auto"/>
      <w:ind w:left="442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5050E">
    <w:pPr>
      <w:spacing w:line="173" w:lineRule="auto"/>
      <w:ind w:left="404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594CC">
    <w:pPr>
      <w:spacing w:line="174" w:lineRule="auto"/>
      <w:ind w:left="39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D03F2">
    <w:pPr>
      <w:spacing w:line="174" w:lineRule="auto"/>
      <w:ind w:left="412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E9168">
    <w:pPr>
      <w:spacing w:line="171" w:lineRule="auto"/>
      <w:ind w:left="402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95AD2">
    <w:pPr>
      <w:spacing w:line="174" w:lineRule="auto"/>
      <w:ind w:left="39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375EC4"/>
    <w:rsid w:val="0E682AF0"/>
    <w:rsid w:val="1EE55A10"/>
    <w:rsid w:val="2CA23219"/>
    <w:rsid w:val="3E0832C6"/>
    <w:rsid w:val="49BD6498"/>
    <w:rsid w:val="54FC27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2387</Words>
  <Characters>2517</Characters>
  <TotalTime>1</TotalTime>
  <ScaleCrop>false</ScaleCrop>
  <LinksUpToDate>false</LinksUpToDate>
  <CharactersWithSpaces>2602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2025-02-17T16:25:00Z</dcterms:created>
  <dc:creator>Kingsoft-PDF</dc:creator>
  <cp:lastModifiedBy>凉拌明玉子</cp:lastModifiedBy>
  <dcterms:modified xsi:type="dcterms:W3CDTF">2025-12-25T06:09:44Z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2025-02-17T16:25:11Z</vt:filetime>
  </property>
  <property fmtid="{D5CDD505-2E9C-101B-9397-08002B2CF9AE}" pid="4" name="UsrData">
    <vt:lpwstr>67b2f2646c528e001f5018e6wl</vt:lpwstr>
  </property>
  <property fmtid="{D5CDD505-2E9C-101B-9397-08002B2CF9AE}" pid="5" name="KSOTemplateDocerSaveRecord">
    <vt:lpwstr>eyJoZGlkIjoiNzMzNGFhYTQwZDVjNjVmMDFlMTAxYjIwOTljNDhhZWQiLCJ1c2VySWQiOiIyMDEzOTMzNTkifQ==</vt:lpwstr>
  </property>
  <property fmtid="{D5CDD505-2E9C-101B-9397-08002B2CF9AE}" pid="6" name="KSOProductBuildVer">
    <vt:lpwstr>2052-12.1.0.24034</vt:lpwstr>
  </property>
  <property fmtid="{D5CDD505-2E9C-101B-9397-08002B2CF9AE}" pid="7" name="ICV">
    <vt:lpwstr>FF2861DF990B4CD7A3E4B9E005AA8E9E_12</vt:lpwstr>
  </property>
</Properties>
</file>