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7C357">
      <w:pPr>
        <w:spacing w:line="600" w:lineRule="exact"/>
        <w:rPr>
          <w:rFonts w:ascii="仿宋_GB2312" w:eastAsia="仿宋_GB2312"/>
          <w:sz w:val="32"/>
          <w:szCs w:val="32"/>
        </w:rPr>
      </w:pPr>
      <w:bookmarkStart w:id="0" w:name="_GoBack"/>
      <w:bookmarkEnd w:id="0"/>
    </w:p>
    <w:p w14:paraId="437B7FC9">
      <w:pPr>
        <w:widowControl/>
        <w:spacing w:line="330" w:lineRule="atLeast"/>
        <w:jc w:val="center"/>
        <w:rPr>
          <w:rFonts w:cs="仿宋" w:asciiTheme="minorEastAsia" w:hAnsiTheme="minorEastAsia" w:eastAsiaTheme="minorEastAsia"/>
          <w:b/>
          <w:bCs/>
          <w:sz w:val="36"/>
          <w:szCs w:val="36"/>
        </w:rPr>
      </w:pPr>
      <w:r>
        <w:rPr>
          <w:rFonts w:hint="eastAsia" w:cs="仿宋" w:asciiTheme="minorEastAsia" w:hAnsiTheme="minorEastAsia" w:eastAsiaTheme="minorEastAsia"/>
          <w:b/>
          <w:bCs/>
          <w:sz w:val="36"/>
          <w:szCs w:val="36"/>
        </w:rPr>
        <w:t>大连高新技术产业园区</w:t>
      </w:r>
      <w:r>
        <w:rPr>
          <w:rFonts w:hint="eastAsia" w:cs="仿宋" w:asciiTheme="minorEastAsia" w:hAnsiTheme="minorEastAsia" w:eastAsiaTheme="minorEastAsia"/>
          <w:b/>
          <w:bCs/>
          <w:sz w:val="36"/>
          <w:szCs w:val="36"/>
          <w:lang w:val="en-US" w:eastAsia="zh-CN"/>
        </w:rPr>
        <w:t>社会管理服务中心</w:t>
      </w:r>
    </w:p>
    <w:p w14:paraId="4D57AFDD">
      <w:pPr>
        <w:widowControl/>
        <w:spacing w:line="330" w:lineRule="atLeast"/>
        <w:jc w:val="center"/>
        <w:rPr>
          <w:rFonts w:asciiTheme="minorEastAsia" w:hAnsiTheme="minorEastAsia" w:eastAsiaTheme="minorEastAsia"/>
          <w:b/>
          <w:bCs/>
          <w:sz w:val="36"/>
          <w:szCs w:val="36"/>
        </w:rPr>
      </w:pPr>
      <w:r>
        <w:rPr>
          <w:rFonts w:hint="eastAsia" w:cs="仿宋" w:asciiTheme="minorEastAsia" w:hAnsiTheme="minorEastAsia" w:eastAsiaTheme="minorEastAsia"/>
          <w:b/>
          <w:bCs/>
          <w:sz w:val="36"/>
          <w:szCs w:val="36"/>
        </w:rPr>
        <w:t>20</w:t>
      </w:r>
      <w:r>
        <w:rPr>
          <w:rFonts w:hint="eastAsia" w:cs="仿宋" w:asciiTheme="minorEastAsia" w:hAnsiTheme="minorEastAsia" w:eastAsiaTheme="minorEastAsia"/>
          <w:b/>
          <w:bCs/>
          <w:sz w:val="36"/>
          <w:szCs w:val="36"/>
          <w:lang w:val="en-US" w:eastAsia="zh-CN"/>
        </w:rPr>
        <w:t>24</w:t>
      </w:r>
      <w:r>
        <w:rPr>
          <w:rFonts w:hint="eastAsia" w:cs="仿宋" w:asciiTheme="minorEastAsia" w:hAnsiTheme="minorEastAsia" w:eastAsiaTheme="minorEastAsia"/>
          <w:b/>
          <w:bCs/>
          <w:color w:val="000000"/>
          <w:kern w:val="0"/>
          <w:sz w:val="36"/>
          <w:szCs w:val="36"/>
        </w:rPr>
        <w:t>年部门预算</w:t>
      </w:r>
    </w:p>
    <w:p w14:paraId="095455E7">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3D174DC5">
      <w:pPr>
        <w:jc w:val="both"/>
        <w:rPr>
          <w:rFonts w:hint="eastAsia" w:ascii="宋体" w:hAnsi="宋体" w:cs="宋体"/>
          <w:b/>
          <w:bCs/>
          <w:sz w:val="36"/>
          <w:szCs w:val="36"/>
          <w:highlight w:val="none"/>
        </w:rPr>
      </w:pPr>
      <w:r>
        <w:rPr>
          <w:rFonts w:hint="eastAsia" w:ascii="宋体" w:hAnsi="宋体" w:cs="宋体"/>
          <w:b/>
          <w:bCs/>
          <w:sz w:val="36"/>
          <w:szCs w:val="36"/>
          <w:highlight w:val="none"/>
        </w:rPr>
        <w:t xml:space="preserve">第一部分    </w:t>
      </w:r>
      <w:r>
        <w:rPr>
          <w:rFonts w:hint="eastAsia" w:ascii="宋体" w:hAnsi="宋体" w:cs="宋体"/>
          <w:b/>
          <w:bCs/>
          <w:sz w:val="36"/>
          <w:szCs w:val="36"/>
          <w:highlight w:val="none"/>
          <w:lang w:val="en-US" w:eastAsia="zh-CN"/>
        </w:rPr>
        <w:t>部门</w:t>
      </w:r>
      <w:r>
        <w:rPr>
          <w:rFonts w:hint="eastAsia" w:ascii="宋体" w:hAnsi="宋体" w:cs="宋体"/>
          <w:b/>
          <w:bCs/>
          <w:sz w:val="36"/>
          <w:szCs w:val="36"/>
          <w:highlight w:val="none"/>
        </w:rPr>
        <w:t>概况</w:t>
      </w:r>
    </w:p>
    <w:p w14:paraId="5D2C9850">
      <w:pPr>
        <w:ind w:firstLine="640" w:firstLineChars="200"/>
        <w:outlineLvl w:val="0"/>
        <w:rPr>
          <w:rFonts w:hint="eastAsia" w:ascii="黑体" w:hAnsi="黑体" w:eastAsia="黑体"/>
          <w:b w:val="0"/>
          <w:bCs w:val="0"/>
          <w:sz w:val="32"/>
          <w:szCs w:val="32"/>
          <w:highlight w:val="none"/>
          <w:lang w:eastAsia="zh-CN"/>
        </w:rPr>
      </w:pPr>
      <w:r>
        <w:rPr>
          <w:rFonts w:hint="eastAsia" w:ascii="黑体" w:hAnsi="黑体" w:eastAsia="黑体"/>
          <w:b w:val="0"/>
          <w:bCs w:val="0"/>
          <w:sz w:val="32"/>
          <w:szCs w:val="32"/>
          <w:highlight w:val="none"/>
          <w:lang w:val="en-US" w:eastAsia="zh-CN"/>
        </w:rPr>
        <w:t>一</w:t>
      </w:r>
      <w:r>
        <w:rPr>
          <w:rFonts w:hint="eastAsia" w:ascii="黑体" w:hAnsi="黑体" w:eastAsia="黑体"/>
          <w:b w:val="0"/>
          <w:bCs w:val="0"/>
          <w:sz w:val="32"/>
          <w:szCs w:val="32"/>
          <w:highlight w:val="none"/>
        </w:rPr>
        <w:t>、主要</w:t>
      </w:r>
      <w:r>
        <w:rPr>
          <w:rFonts w:hint="eastAsia" w:ascii="黑体" w:hAnsi="黑体" w:eastAsia="黑体"/>
          <w:b w:val="0"/>
          <w:bCs w:val="0"/>
          <w:sz w:val="32"/>
          <w:szCs w:val="32"/>
          <w:highlight w:val="none"/>
          <w:lang w:val="en-US" w:eastAsia="zh-CN"/>
        </w:rPr>
        <w:t>职责</w:t>
      </w:r>
    </w:p>
    <w:p w14:paraId="79EC76A7">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为社会管理局提供支持和服务保障。</w:t>
      </w:r>
    </w:p>
    <w:p w14:paraId="771BCDFE">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（二）负责开展经济核对工作。协助局机关开展社会事务、养老、殡葬、社区治理等民政相关工作；开展残疾人教育、劳动就业、社会保障、文化体育等工作。</w:t>
      </w:r>
    </w:p>
    <w:p w14:paraId="7C4F9523">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（三）协助局机关完成辖区就业失业和退休人员社会化管理服务工作。</w:t>
      </w:r>
    </w:p>
    <w:p w14:paraId="35AC923A">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（四）为辖区农业、水利、畜牧业发展提供服务保障并协助局机关做好监督管理工作。</w:t>
      </w:r>
    </w:p>
    <w:p w14:paraId="54F41C3F">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(五）受局机关委托，依法承担辖区劳动保障监察及社会管理职责范围内的行政执法工作。</w:t>
      </w:r>
    </w:p>
    <w:p w14:paraId="50FED7E5">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（六）依法依规处理辖区内劳动人事争议仲裁案件及日常事务。</w:t>
      </w:r>
    </w:p>
    <w:p w14:paraId="185B8307">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（七）协助局机关推动海洋经济、科技发展；开展海域使用和海岛保护利用管理工作。参与海洋学调查与勘测、重大海洋灾害应急处置。</w:t>
      </w:r>
    </w:p>
    <w:p w14:paraId="26F014BB">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（八）协助局机关实施渔业安全生产监管工作。协助局机关开展渔港水域交通安全监管和渔业船舶交通事故处置工作；渔业海上抢险救助及渔业防灾减灾工作。</w:t>
      </w:r>
    </w:p>
    <w:p w14:paraId="47C0A017">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（九）协助局机关开展渔业生产管理工作，促进水产品加工业发展，培育、保护和发展水产品品牌；开展水产品质量安全监督管理工作。</w:t>
      </w:r>
    </w:p>
    <w:p w14:paraId="30810530">
      <w:pPr>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（十）承担高新区党工委、管委会交办的其他工作。</w:t>
      </w:r>
    </w:p>
    <w:p w14:paraId="13B3F706">
      <w:pPr>
        <w:ind w:firstLine="640" w:firstLineChars="200"/>
        <w:outlineLvl w:val="0"/>
        <w:rPr>
          <w:rFonts w:hint="eastAsia" w:ascii="黑体" w:hAnsi="黑体" w:eastAsia="黑体"/>
          <w:bCs/>
          <w:sz w:val="32"/>
          <w:szCs w:val="32"/>
          <w:highlight w:val="none"/>
        </w:rPr>
      </w:pPr>
      <w:r>
        <w:rPr>
          <w:rFonts w:hint="eastAsia" w:ascii="黑体" w:hAnsi="黑体" w:eastAsia="黑体"/>
          <w:bCs/>
          <w:sz w:val="32"/>
          <w:szCs w:val="32"/>
          <w:highlight w:val="none"/>
        </w:rPr>
        <w:t>二、部门</w:t>
      </w:r>
      <w:r>
        <w:rPr>
          <w:rFonts w:hint="eastAsia" w:ascii="黑体" w:hAnsi="黑体" w:eastAsia="黑体"/>
          <w:bCs/>
          <w:sz w:val="32"/>
          <w:szCs w:val="32"/>
          <w:highlight w:val="none"/>
          <w:lang w:val="en-US" w:eastAsia="zh-CN"/>
        </w:rPr>
        <w:t>预</w:t>
      </w:r>
      <w:r>
        <w:rPr>
          <w:rFonts w:hint="eastAsia" w:ascii="黑体" w:hAnsi="黑体" w:eastAsia="黑体"/>
          <w:bCs/>
          <w:sz w:val="32"/>
          <w:szCs w:val="32"/>
          <w:highlight w:val="none"/>
        </w:rPr>
        <w:t>算单位构成</w:t>
      </w:r>
    </w:p>
    <w:p w14:paraId="1EB21B12">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从</w:t>
      </w:r>
      <w:r>
        <w:rPr>
          <w:rFonts w:hint="eastAsia" w:ascii="仿宋_GB2312" w:eastAsia="仿宋_GB2312"/>
          <w:sz w:val="32"/>
          <w:szCs w:val="32"/>
          <w:highlight w:val="none"/>
          <w:lang w:val="en-US" w:eastAsia="zh-CN"/>
        </w:rPr>
        <w:t>预</w:t>
      </w:r>
      <w:r>
        <w:rPr>
          <w:rFonts w:hint="eastAsia" w:ascii="仿宋_GB2312" w:eastAsia="仿宋_GB2312"/>
          <w:sz w:val="32"/>
          <w:szCs w:val="32"/>
          <w:highlight w:val="none"/>
        </w:rPr>
        <w:t>算单位构成看，</w:t>
      </w:r>
      <w:r>
        <w:rPr>
          <w:rFonts w:hint="eastAsia" w:ascii="仿宋_GB2312" w:hAnsi="宋体" w:eastAsia="仿宋_GB2312"/>
          <w:sz w:val="32"/>
          <w:szCs w:val="32"/>
          <w:highlight w:val="none"/>
        </w:rPr>
        <w:t>大连</w:t>
      </w:r>
      <w:r>
        <w:rPr>
          <w:rFonts w:hint="eastAsia" w:ascii="仿宋_GB2312" w:hAnsi="宋体" w:eastAsia="仿宋_GB2312"/>
          <w:sz w:val="32"/>
          <w:szCs w:val="32"/>
          <w:highlight w:val="none"/>
          <w:lang w:val="en-US" w:eastAsia="zh-CN"/>
        </w:rPr>
        <w:t>高新技术产业园区社会管理服务中心</w:t>
      </w:r>
      <w:r>
        <w:rPr>
          <w:rFonts w:hint="eastAsia" w:ascii="仿宋_GB2312" w:hAnsi="宋体" w:eastAsia="仿宋_GB2312"/>
          <w:sz w:val="32"/>
          <w:szCs w:val="32"/>
          <w:highlight w:val="none"/>
        </w:rPr>
        <w:t>部门</w:t>
      </w:r>
      <w:r>
        <w:rPr>
          <w:rFonts w:hint="eastAsia" w:ascii="仿宋_GB2312" w:eastAsia="仿宋_GB2312"/>
          <w:sz w:val="32"/>
          <w:szCs w:val="32"/>
          <w:highlight w:val="none"/>
          <w:lang w:val="en-US" w:eastAsia="zh-CN"/>
        </w:rPr>
        <w:t>预</w:t>
      </w:r>
      <w:r>
        <w:rPr>
          <w:rFonts w:hint="eastAsia" w:ascii="仿宋_GB2312" w:eastAsia="仿宋_GB2312"/>
          <w:sz w:val="32"/>
          <w:szCs w:val="32"/>
          <w:highlight w:val="none"/>
        </w:rPr>
        <w:t>算</w:t>
      </w:r>
      <w:r>
        <w:rPr>
          <w:rFonts w:hint="eastAsia" w:ascii="仿宋_GB2312" w:eastAsia="仿宋_GB2312"/>
          <w:sz w:val="32"/>
          <w:szCs w:val="32"/>
          <w:highlight w:val="none"/>
          <w:lang w:val="en-US" w:eastAsia="zh-CN"/>
        </w:rPr>
        <w:t>仅</w:t>
      </w:r>
      <w:r>
        <w:rPr>
          <w:rFonts w:hint="eastAsia" w:ascii="仿宋_GB2312" w:eastAsia="仿宋_GB2312"/>
          <w:sz w:val="32"/>
          <w:szCs w:val="32"/>
          <w:highlight w:val="none"/>
        </w:rPr>
        <w:t>包括：</w:t>
      </w:r>
      <w:r>
        <w:rPr>
          <w:rFonts w:hint="eastAsia" w:ascii="仿宋_GB2312" w:hAnsi="宋体" w:eastAsia="仿宋_GB2312"/>
          <w:sz w:val="32"/>
          <w:szCs w:val="32"/>
          <w:highlight w:val="none"/>
        </w:rPr>
        <w:t>大连</w:t>
      </w:r>
      <w:r>
        <w:rPr>
          <w:rFonts w:hint="eastAsia" w:ascii="仿宋_GB2312" w:hAnsi="宋体" w:eastAsia="仿宋_GB2312"/>
          <w:sz w:val="32"/>
          <w:szCs w:val="32"/>
          <w:highlight w:val="none"/>
          <w:lang w:val="en-US" w:eastAsia="zh-CN"/>
        </w:rPr>
        <w:t>高新技术产业园区社会管理服务中心</w:t>
      </w:r>
      <w:r>
        <w:rPr>
          <w:rFonts w:hint="eastAsia" w:ascii="仿宋_GB2312" w:eastAsia="仿宋_GB2312"/>
          <w:sz w:val="32"/>
          <w:szCs w:val="32"/>
          <w:highlight w:val="none"/>
        </w:rPr>
        <w:t>本级</w:t>
      </w:r>
      <w:r>
        <w:rPr>
          <w:rFonts w:hint="eastAsia" w:ascii="仿宋_GB2312" w:eastAsia="仿宋_GB2312"/>
          <w:sz w:val="32"/>
          <w:szCs w:val="32"/>
          <w:highlight w:val="none"/>
          <w:lang w:val="en-US" w:eastAsia="zh-CN"/>
        </w:rPr>
        <w:t>预</w:t>
      </w:r>
      <w:r>
        <w:rPr>
          <w:rFonts w:hint="eastAsia" w:ascii="仿宋_GB2312" w:eastAsia="仿宋_GB2312"/>
          <w:sz w:val="32"/>
          <w:szCs w:val="32"/>
          <w:highlight w:val="none"/>
        </w:rPr>
        <w:t>算、</w:t>
      </w:r>
      <w:r>
        <w:rPr>
          <w:rFonts w:hint="eastAsia" w:ascii="仿宋_GB2312" w:eastAsia="仿宋_GB2312"/>
          <w:sz w:val="32"/>
          <w:szCs w:val="32"/>
          <w:highlight w:val="none"/>
          <w:lang w:val="en-US" w:eastAsia="zh-CN"/>
        </w:rPr>
        <w:t>无</w:t>
      </w:r>
      <w:r>
        <w:rPr>
          <w:rFonts w:hint="eastAsia" w:ascii="仿宋_GB2312" w:eastAsia="仿宋_GB2312"/>
          <w:sz w:val="32"/>
          <w:szCs w:val="32"/>
          <w:highlight w:val="none"/>
        </w:rPr>
        <w:t>下属</w:t>
      </w:r>
      <w:r>
        <w:rPr>
          <w:rFonts w:hint="eastAsia" w:ascii="仿宋_GB2312" w:hAnsi="宋体" w:eastAsia="仿宋_GB2312"/>
          <w:sz w:val="32"/>
          <w:szCs w:val="32"/>
          <w:highlight w:val="none"/>
        </w:rPr>
        <w:t>行政</w:t>
      </w:r>
      <w:r>
        <w:rPr>
          <w:rFonts w:hint="eastAsia" w:ascii="仿宋_GB2312" w:eastAsia="仿宋_GB2312"/>
          <w:sz w:val="32"/>
          <w:szCs w:val="32"/>
          <w:highlight w:val="none"/>
        </w:rPr>
        <w:t>事业单位</w:t>
      </w:r>
      <w:r>
        <w:rPr>
          <w:rFonts w:hint="eastAsia" w:ascii="仿宋_GB2312" w:eastAsia="仿宋_GB2312"/>
          <w:sz w:val="32"/>
          <w:szCs w:val="32"/>
          <w:highlight w:val="none"/>
          <w:lang w:val="en-US" w:eastAsia="zh-CN"/>
        </w:rPr>
        <w:t>预</w:t>
      </w:r>
      <w:r>
        <w:rPr>
          <w:rFonts w:hint="eastAsia" w:ascii="仿宋_GB2312" w:eastAsia="仿宋_GB2312"/>
          <w:sz w:val="32"/>
          <w:szCs w:val="32"/>
          <w:highlight w:val="none"/>
        </w:rPr>
        <w:t>算。</w:t>
      </w:r>
    </w:p>
    <w:p w14:paraId="1E83BB1B">
      <w:pPr>
        <w:ind w:firstLine="640" w:firstLineChars="200"/>
        <w:jc w:val="left"/>
        <w:rPr>
          <w:rFonts w:ascii="仿宋" w:hAnsi="仿宋" w:eastAsia="仿宋" w:cs="仿宋"/>
          <w:color w:val="000000"/>
          <w:kern w:val="0"/>
          <w:sz w:val="30"/>
          <w:szCs w:val="30"/>
        </w:rPr>
      </w:pPr>
      <w:r>
        <w:rPr>
          <w:rFonts w:hint="eastAsia" w:ascii="仿宋_GB2312" w:hAnsi="宋体" w:eastAsia="仿宋_GB2312"/>
          <w:sz w:val="32"/>
          <w:szCs w:val="32"/>
          <w:highlight w:val="none"/>
        </w:rPr>
        <w:t>大连</w:t>
      </w:r>
      <w:r>
        <w:rPr>
          <w:rFonts w:hint="eastAsia" w:ascii="仿宋_GB2312" w:hAnsi="宋体" w:eastAsia="仿宋_GB2312"/>
          <w:sz w:val="32"/>
          <w:szCs w:val="32"/>
          <w:highlight w:val="none"/>
          <w:lang w:val="en-US" w:eastAsia="zh-CN"/>
        </w:rPr>
        <w:t>高新技术产业园区社会管理服务中心</w:t>
      </w:r>
      <w:r>
        <w:rPr>
          <w:rFonts w:hint="eastAsia" w:ascii="仿宋_GB2312" w:eastAsia="仿宋_GB2312"/>
          <w:b w:val="0"/>
          <w:bCs/>
          <w:sz w:val="32"/>
          <w:szCs w:val="32"/>
          <w:highlight w:val="none"/>
        </w:rPr>
        <w:t>内设机构</w:t>
      </w:r>
      <w:r>
        <w:rPr>
          <w:rFonts w:hint="eastAsia" w:ascii="仿宋_GB2312" w:hAnsi="宋体" w:eastAsia="仿宋_GB2312"/>
          <w:b w:val="0"/>
          <w:bCs/>
          <w:sz w:val="32"/>
          <w:szCs w:val="32"/>
          <w:highlight w:val="none"/>
          <w:lang w:val="en-US" w:eastAsia="zh-CN"/>
        </w:rPr>
        <w:t>5</w:t>
      </w:r>
      <w:r>
        <w:rPr>
          <w:rFonts w:hint="eastAsia" w:ascii="仿宋_GB2312" w:hAnsi="宋体" w:eastAsia="仿宋_GB2312"/>
          <w:b w:val="0"/>
          <w:bCs/>
          <w:sz w:val="32"/>
          <w:szCs w:val="32"/>
          <w:highlight w:val="none"/>
        </w:rPr>
        <w:t>个</w:t>
      </w:r>
      <w:r>
        <w:rPr>
          <w:rFonts w:ascii="仿宋_GB2312" w:hAnsi="宋体" w:eastAsia="仿宋_GB2312"/>
          <w:b w:val="0"/>
          <w:bCs/>
          <w:sz w:val="32"/>
          <w:szCs w:val="32"/>
          <w:highlight w:val="none"/>
        </w:rPr>
        <w:t>，包括：</w:t>
      </w:r>
      <w:r>
        <w:rPr>
          <w:rFonts w:hint="eastAsia" w:ascii="仿宋_GB2312" w:hAnsi="宋体" w:eastAsia="仿宋_GB2312"/>
          <w:b w:val="0"/>
          <w:bCs/>
          <w:sz w:val="32"/>
          <w:szCs w:val="32"/>
          <w:highlight w:val="none"/>
          <w:lang w:val="en-US" w:eastAsia="zh-CN"/>
        </w:rPr>
        <w:t>民政事务部、劳动保障和农业水利部、劳动保障监察行政执法队、劳动人事争议仲裁院、海洋发展部。</w:t>
      </w:r>
    </w:p>
    <w:p w14:paraId="168ED309">
      <w:pPr>
        <w:widowControl/>
        <w:spacing w:line="330" w:lineRule="atLeast"/>
        <w:ind w:firstLine="723" w:firstLineChars="200"/>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第二部分 部门预算情况说明</w:t>
      </w:r>
    </w:p>
    <w:p w14:paraId="66FA9CB1">
      <w:pPr>
        <w:ind w:firstLine="640" w:firstLineChars="200"/>
        <w:outlineLvl w:val="0"/>
        <w:rPr>
          <w:rFonts w:hint="eastAsia" w:ascii="黑体" w:hAnsi="黑体" w:eastAsia="黑体"/>
          <w:bCs/>
          <w:sz w:val="32"/>
          <w:szCs w:val="32"/>
          <w:highlight w:val="none"/>
          <w:lang w:val="en-US" w:eastAsia="zh-CN"/>
        </w:rPr>
      </w:pPr>
      <w:r>
        <w:rPr>
          <w:rFonts w:hint="eastAsia" w:ascii="黑体" w:hAnsi="黑体" w:eastAsia="黑体"/>
          <w:bCs/>
          <w:sz w:val="32"/>
          <w:szCs w:val="32"/>
          <w:highlight w:val="none"/>
          <w:lang w:val="en-US" w:eastAsia="zh-CN"/>
        </w:rPr>
        <w:t>一</w:t>
      </w:r>
      <w:r>
        <w:rPr>
          <w:rFonts w:hint="eastAsia" w:ascii="黑体" w:hAnsi="黑体" w:eastAsia="黑体"/>
          <w:bCs/>
          <w:sz w:val="32"/>
          <w:szCs w:val="32"/>
          <w:highlight w:val="none"/>
        </w:rPr>
        <w:t>、</w:t>
      </w:r>
      <w:r>
        <w:rPr>
          <w:rFonts w:hint="eastAsia" w:ascii="黑体" w:hAnsi="黑体" w:eastAsia="黑体"/>
          <w:bCs/>
          <w:sz w:val="32"/>
          <w:szCs w:val="32"/>
          <w:highlight w:val="none"/>
          <w:lang w:val="en-US" w:eastAsia="zh-CN"/>
        </w:rPr>
        <w:t>总体说明</w:t>
      </w:r>
    </w:p>
    <w:p w14:paraId="13A57171">
      <w:pPr>
        <w:spacing w:line="600" w:lineRule="exact"/>
        <w:ind w:firstLine="640" w:firstLineChars="200"/>
        <w:rPr>
          <w:rFonts w:ascii="仿宋_GB2312" w:eastAsia="仿宋_GB2312"/>
          <w:sz w:val="32"/>
          <w:szCs w:val="32"/>
        </w:rPr>
      </w:pPr>
      <w:r>
        <w:rPr>
          <w:rFonts w:hint="eastAsia" w:ascii="仿宋" w:hAnsi="仿宋" w:eastAsia="仿宋" w:cs="仿宋"/>
          <w:color w:val="000000"/>
          <w:kern w:val="0"/>
          <w:sz w:val="32"/>
          <w:szCs w:val="32"/>
        </w:rPr>
        <w:t>按照综合预算的原则，本部门所有收入和支出均纳入部门预算管理，无下级预算单位。收入包括：财政拨款收入</w:t>
      </w:r>
      <w:r>
        <w:rPr>
          <w:rFonts w:hint="eastAsia" w:ascii="仿宋_GB2312" w:eastAsia="仿宋_GB2312"/>
          <w:sz w:val="32"/>
          <w:szCs w:val="32"/>
          <w:lang w:val="en-US" w:eastAsia="zh-CN"/>
        </w:rPr>
        <w:t>1977.47</w:t>
      </w:r>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eastAsia="zh-CN"/>
        </w:rPr>
        <w:t>。</w:t>
      </w:r>
      <w:r>
        <w:rPr>
          <w:rFonts w:hint="eastAsia" w:ascii="仿宋_GB2312" w:eastAsia="仿宋_GB2312"/>
          <w:sz w:val="32"/>
          <w:szCs w:val="32"/>
        </w:rPr>
        <w:t>包括：工资福利和对个人家庭补助支出</w:t>
      </w:r>
      <w:r>
        <w:rPr>
          <w:rFonts w:hint="eastAsia" w:ascii="仿宋_GB2312" w:eastAsia="仿宋_GB2312"/>
          <w:sz w:val="32"/>
          <w:szCs w:val="32"/>
          <w:lang w:val="en-US" w:eastAsia="zh-CN"/>
        </w:rPr>
        <w:t>1140</w:t>
      </w:r>
      <w:r>
        <w:rPr>
          <w:rFonts w:hint="eastAsia" w:ascii="仿宋_GB2312" w:eastAsia="仿宋_GB2312"/>
          <w:sz w:val="32"/>
          <w:szCs w:val="32"/>
        </w:rPr>
        <w:t>万元，商品和服务支出</w:t>
      </w:r>
      <w:r>
        <w:rPr>
          <w:rFonts w:hint="eastAsia" w:ascii="仿宋_GB2312" w:eastAsia="仿宋_GB2312"/>
          <w:sz w:val="32"/>
          <w:szCs w:val="32"/>
          <w:lang w:val="en-US" w:eastAsia="zh-CN"/>
        </w:rPr>
        <w:t>837.47</w:t>
      </w:r>
      <w:r>
        <w:rPr>
          <w:rFonts w:hint="eastAsia" w:ascii="仿宋_GB2312" w:eastAsia="仿宋_GB2312"/>
          <w:sz w:val="32"/>
          <w:szCs w:val="32"/>
        </w:rPr>
        <w:t>万元。</w:t>
      </w:r>
    </w:p>
    <w:p w14:paraId="5FF54DAD">
      <w:pPr>
        <w:widowControl/>
        <w:spacing w:line="330" w:lineRule="atLeas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预算支出</w:t>
      </w:r>
      <w:r>
        <w:rPr>
          <w:rFonts w:hint="eastAsia" w:ascii="仿宋_GB2312" w:eastAsia="仿宋_GB2312"/>
          <w:sz w:val="32"/>
          <w:szCs w:val="32"/>
          <w:lang w:val="en-US" w:eastAsia="zh-CN"/>
        </w:rPr>
        <w:t>1977.47</w:t>
      </w:r>
      <w:r>
        <w:rPr>
          <w:rFonts w:hint="eastAsia" w:ascii="仿宋" w:hAnsi="仿宋" w:eastAsia="仿宋" w:cs="仿宋"/>
          <w:color w:val="000000"/>
          <w:kern w:val="0"/>
          <w:sz w:val="32"/>
          <w:szCs w:val="32"/>
          <w:lang w:val="en-US" w:eastAsia="zh-CN"/>
        </w:rPr>
        <w:t>万元，</w:t>
      </w:r>
      <w:r>
        <w:rPr>
          <w:rFonts w:hint="eastAsia" w:ascii="仿宋_GB2312" w:eastAsia="仿宋_GB2312"/>
          <w:sz w:val="32"/>
          <w:szCs w:val="32"/>
        </w:rPr>
        <w:t>工资福利和对个人家庭补助支出</w:t>
      </w:r>
      <w:r>
        <w:rPr>
          <w:rFonts w:hint="eastAsia" w:ascii="仿宋_GB2312" w:eastAsia="仿宋_GB2312"/>
          <w:sz w:val="32"/>
          <w:szCs w:val="32"/>
          <w:lang w:val="en-US" w:eastAsia="zh-CN"/>
        </w:rPr>
        <w:t>1140</w:t>
      </w:r>
      <w:r>
        <w:rPr>
          <w:rFonts w:hint="eastAsia" w:ascii="仿宋_GB2312" w:eastAsia="仿宋_GB2312"/>
          <w:sz w:val="32"/>
          <w:szCs w:val="32"/>
        </w:rPr>
        <w:t>万元，商品和服务支出</w:t>
      </w:r>
      <w:r>
        <w:rPr>
          <w:rFonts w:hint="eastAsia" w:ascii="仿宋_GB2312" w:eastAsia="仿宋_GB2312"/>
          <w:sz w:val="32"/>
          <w:szCs w:val="32"/>
          <w:lang w:val="en-US" w:eastAsia="zh-CN"/>
        </w:rPr>
        <w:t>837.47</w:t>
      </w:r>
      <w:r>
        <w:rPr>
          <w:rFonts w:hint="eastAsia" w:ascii="仿宋_GB2312" w:eastAsia="仿宋_GB2312"/>
          <w:sz w:val="32"/>
          <w:szCs w:val="32"/>
        </w:rPr>
        <w:t>万元。</w:t>
      </w:r>
    </w:p>
    <w:p w14:paraId="2620A83E">
      <w:pPr>
        <w:widowControl/>
        <w:spacing w:line="330" w:lineRule="atLeast"/>
        <w:ind w:firstLine="600" w:firstLineChars="200"/>
        <w:jc w:val="left"/>
        <w:rPr>
          <w:rFonts w:hint="eastAsia" w:ascii="黑体" w:hAnsi="黑体" w:eastAsia="黑体" w:cs="黑体"/>
          <w:color w:val="000000"/>
          <w:sz w:val="30"/>
          <w:szCs w:val="30"/>
        </w:rPr>
      </w:pPr>
      <w:r>
        <w:rPr>
          <w:rFonts w:hint="eastAsia" w:ascii="黑体" w:hAnsi="黑体" w:eastAsia="黑体" w:cs="黑体"/>
          <w:color w:val="000000"/>
          <w:kern w:val="0"/>
          <w:sz w:val="30"/>
          <w:szCs w:val="30"/>
        </w:rPr>
        <w:t>二、“三公”经费预算情况说明</w:t>
      </w:r>
    </w:p>
    <w:p w14:paraId="2461A11D">
      <w:pPr>
        <w:widowControl/>
        <w:spacing w:line="330" w:lineRule="atLeast"/>
        <w:ind w:firstLine="640" w:firstLineChars="200"/>
        <w:jc w:val="left"/>
        <w:rPr>
          <w:rFonts w:ascii="仿宋" w:hAnsi="仿宋" w:eastAsia="仿宋" w:cs="Verdana"/>
          <w:color w:val="000000"/>
          <w:kern w:val="0"/>
          <w:sz w:val="32"/>
          <w:szCs w:val="32"/>
        </w:rPr>
      </w:pPr>
      <w:r>
        <w:rPr>
          <w:rFonts w:hint="eastAsia" w:ascii="仿宋" w:hAnsi="仿宋" w:eastAsia="仿宋"/>
          <w:sz w:val="32"/>
          <w:szCs w:val="32"/>
        </w:rPr>
        <w:t>无“三公”经费支出。</w:t>
      </w:r>
      <w:r>
        <w:rPr>
          <w:rFonts w:ascii="仿宋" w:hAnsi="仿宋" w:eastAsia="仿宋"/>
          <w:sz w:val="32"/>
          <w:szCs w:val="32"/>
        </w:rPr>
        <w:t>主要是按照中央及市委、市政府关于厉行节约、改进工作作风、</w:t>
      </w:r>
      <w:r>
        <w:rPr>
          <w:rFonts w:ascii="仿宋" w:hAnsi="仿宋" w:eastAsia="仿宋" w:cs="Verdana"/>
          <w:color w:val="000000"/>
          <w:kern w:val="0"/>
          <w:sz w:val="32"/>
          <w:szCs w:val="32"/>
        </w:rPr>
        <w:t>密切联系群众</w:t>
      </w:r>
      <w:r>
        <w:rPr>
          <w:rFonts w:hint="eastAsia" w:ascii="仿宋" w:hAnsi="仿宋" w:eastAsia="仿宋" w:cs="Verdana"/>
          <w:color w:val="000000"/>
          <w:kern w:val="0"/>
          <w:sz w:val="32"/>
          <w:szCs w:val="32"/>
          <w:lang w:eastAsia="zh-CN"/>
        </w:rPr>
        <w:t>中央八项规定</w:t>
      </w:r>
      <w:r>
        <w:rPr>
          <w:rFonts w:ascii="仿宋" w:hAnsi="仿宋" w:eastAsia="仿宋" w:cs="Verdana"/>
          <w:color w:val="000000"/>
          <w:kern w:val="0"/>
          <w:sz w:val="32"/>
          <w:szCs w:val="32"/>
        </w:rPr>
        <w:t>等有关要求，严格控制“三公”经费支出</w:t>
      </w:r>
    </w:p>
    <w:p w14:paraId="34C4E796">
      <w:pPr>
        <w:widowControl/>
        <w:spacing w:line="330" w:lineRule="atLeast"/>
        <w:ind w:firstLine="600" w:firstLineChars="200"/>
        <w:jc w:val="left"/>
        <w:rPr>
          <w:rFonts w:hint="eastAsia" w:ascii="黑体" w:hAnsi="黑体" w:eastAsia="黑体" w:cs="黑体"/>
          <w:color w:val="000000"/>
          <w:sz w:val="30"/>
          <w:szCs w:val="30"/>
        </w:rPr>
      </w:pPr>
      <w:r>
        <w:rPr>
          <w:rFonts w:hint="eastAsia" w:ascii="黑体" w:hAnsi="黑体" w:eastAsia="黑体" w:cs="黑体"/>
          <w:color w:val="000000"/>
          <w:kern w:val="0"/>
          <w:sz w:val="30"/>
          <w:szCs w:val="30"/>
        </w:rPr>
        <w:t>三、机关运行经费安排情况说明</w:t>
      </w:r>
    </w:p>
    <w:p w14:paraId="316A6558">
      <w:pPr>
        <w:widowControl/>
        <w:spacing w:line="330" w:lineRule="atLeast"/>
        <w:ind w:firstLine="640" w:firstLineChars="200"/>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大连高新技术产业园区社会管理服务中心机关运行经费</w:t>
      </w:r>
      <w:r>
        <w:rPr>
          <w:rFonts w:hint="eastAsia" w:ascii="仿宋" w:hAnsi="仿宋" w:eastAsia="仿宋" w:cs="Verdana"/>
          <w:color w:val="000000"/>
          <w:kern w:val="0"/>
          <w:sz w:val="32"/>
          <w:szCs w:val="32"/>
        </w:rPr>
        <w:t>包括定额公用经费</w:t>
      </w:r>
      <w:r>
        <w:rPr>
          <w:rFonts w:hint="eastAsia" w:ascii="仿宋" w:hAnsi="仿宋" w:eastAsia="仿宋" w:cs="仿宋"/>
          <w:color w:val="000000"/>
          <w:kern w:val="0"/>
          <w:sz w:val="32"/>
          <w:szCs w:val="32"/>
          <w:lang w:val="en-US" w:eastAsia="zh-CN"/>
        </w:rPr>
        <w:t>55.47万元。</w:t>
      </w:r>
    </w:p>
    <w:p w14:paraId="05592FE0">
      <w:pPr>
        <w:widowControl/>
        <w:spacing w:line="330" w:lineRule="atLeast"/>
        <w:ind w:firstLine="600" w:firstLineChars="200"/>
        <w:jc w:val="left"/>
        <w:rPr>
          <w:rFonts w:hint="eastAsia" w:ascii="黑体" w:hAnsi="黑体" w:eastAsia="黑体" w:cs="黑体"/>
          <w:color w:val="000000"/>
          <w:sz w:val="30"/>
          <w:szCs w:val="30"/>
        </w:rPr>
      </w:pPr>
      <w:r>
        <w:rPr>
          <w:rFonts w:hint="eastAsia" w:ascii="黑体" w:hAnsi="黑体" w:eastAsia="黑体" w:cs="黑体"/>
          <w:color w:val="000000"/>
          <w:kern w:val="0"/>
          <w:sz w:val="30"/>
          <w:szCs w:val="30"/>
        </w:rPr>
        <w:t>四、政府采购情况说明</w:t>
      </w:r>
    </w:p>
    <w:p w14:paraId="695FB982">
      <w:pPr>
        <w:widowControl/>
        <w:spacing w:line="330" w:lineRule="atLeast"/>
        <w:ind w:firstLine="640" w:firstLineChars="200"/>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大连高新技术产业园区社会管理服务中心无政府采购。</w:t>
      </w:r>
    </w:p>
    <w:p w14:paraId="4B772D64">
      <w:pPr>
        <w:widowControl/>
        <w:spacing w:line="330" w:lineRule="atLeast"/>
        <w:ind w:firstLine="600" w:firstLineChars="200"/>
        <w:jc w:val="left"/>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五、政府性基金收支预算情况</w:t>
      </w:r>
    </w:p>
    <w:p w14:paraId="0A49E73D">
      <w:pPr>
        <w:spacing w:line="330" w:lineRule="atLeast"/>
        <w:ind w:firstLine="640" w:firstLineChars="200"/>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大连高新技术产业园区社会管理服务中心无政府性基金收入预算。</w:t>
      </w:r>
    </w:p>
    <w:p w14:paraId="36AB91FC">
      <w:pPr>
        <w:spacing w:line="330" w:lineRule="atLeast"/>
        <w:ind w:firstLine="600" w:firstLineChars="200"/>
        <w:rPr>
          <w:rFonts w:hint="eastAsia" w:ascii="黑体" w:hAnsi="黑体" w:eastAsia="黑体" w:cs="黑体"/>
          <w:b w:val="0"/>
          <w:bCs w:val="0"/>
          <w:color w:val="000000"/>
          <w:kern w:val="0"/>
          <w:sz w:val="30"/>
          <w:szCs w:val="30"/>
        </w:rPr>
      </w:pPr>
      <w:r>
        <w:rPr>
          <w:rFonts w:hint="eastAsia" w:ascii="黑体" w:hAnsi="黑体" w:eastAsia="黑体" w:cs="黑体"/>
          <w:b w:val="0"/>
          <w:bCs w:val="0"/>
          <w:color w:val="000000"/>
          <w:kern w:val="0"/>
          <w:sz w:val="30"/>
          <w:szCs w:val="30"/>
        </w:rPr>
        <w:t>六、国有资产占有使用情况说明</w:t>
      </w:r>
    </w:p>
    <w:p w14:paraId="02A7DFC9">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大连高新技术产业园区社会管理服务中心</w:t>
      </w:r>
      <w:r>
        <w:rPr>
          <w:rFonts w:hint="eastAsia" w:ascii="仿宋" w:hAnsi="仿宋" w:eastAsia="仿宋" w:cs="仿宋"/>
          <w:color w:val="000000"/>
          <w:kern w:val="0"/>
          <w:sz w:val="32"/>
          <w:szCs w:val="32"/>
        </w:rPr>
        <w:t>国有资产占有使用情况说明为：截至202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年12月31日，部门（单位）共有车辆0辆；单位价值50万元（含）以上通用设备0台（套）；单位价值100万元以上专用设备0台（套）。</w:t>
      </w:r>
    </w:p>
    <w:p w14:paraId="2DA7A661">
      <w:pPr>
        <w:widowControl/>
        <w:spacing w:line="330" w:lineRule="atLeast"/>
        <w:ind w:firstLine="600" w:firstLineChars="200"/>
        <w:jc w:val="left"/>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七、预算绩效管理情况</w:t>
      </w:r>
    </w:p>
    <w:p w14:paraId="611CE3A2">
      <w:pPr>
        <w:widowControl/>
        <w:spacing w:line="330" w:lineRule="atLeast"/>
        <w:ind w:firstLine="600" w:firstLineChars="200"/>
        <w:jc w:val="left"/>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2024年，按照“现有绩效，后有预算”的原则，本部门共编制绩效目标表1个，预算金额782万元，占项目支出预算比重100%。</w:t>
      </w:r>
    </w:p>
    <w:p w14:paraId="682830B2">
      <w:pPr>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八、</w:t>
      </w:r>
      <w:r>
        <w:rPr>
          <w:rFonts w:hint="eastAsia" w:ascii="黑体" w:hAnsi="黑体" w:eastAsia="黑体" w:cs="黑体"/>
          <w:color w:val="000000"/>
          <w:kern w:val="0"/>
          <w:sz w:val="32"/>
          <w:szCs w:val="32"/>
          <w:lang w:val="en-US" w:eastAsia="zh-CN"/>
        </w:rPr>
        <w:t>社会管理服务中心劳务派遣经费</w:t>
      </w:r>
      <w:r>
        <w:rPr>
          <w:rFonts w:hint="eastAsia" w:ascii="黑体" w:hAnsi="黑体" w:eastAsia="黑体" w:cs="黑体"/>
          <w:color w:val="000000"/>
          <w:kern w:val="0"/>
          <w:sz w:val="32"/>
          <w:szCs w:val="32"/>
        </w:rPr>
        <w:t>项目</w:t>
      </w:r>
    </w:p>
    <w:p w14:paraId="5F9B499F">
      <w:pPr>
        <w:widowControl/>
        <w:spacing w:line="330" w:lineRule="atLeast"/>
        <w:ind w:firstLine="600" w:firstLineChars="200"/>
        <w:jc w:val="left"/>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1、项目概述</w:t>
      </w:r>
    </w:p>
    <w:p w14:paraId="78C7D35C">
      <w:pPr>
        <w:widowControl/>
        <w:spacing w:line="330" w:lineRule="atLeast"/>
        <w:ind w:firstLine="600" w:firstLineChars="200"/>
        <w:jc w:val="left"/>
        <w:rPr>
          <w:rFonts w:hint="default"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代发社会管理服务中心、区税务局劳务派遣人员工资等经费。</w:t>
      </w:r>
    </w:p>
    <w:p w14:paraId="6F2C8A27">
      <w:pPr>
        <w:widowControl/>
        <w:numPr>
          <w:ilvl w:val="0"/>
          <w:numId w:val="1"/>
        </w:numPr>
        <w:spacing w:line="330" w:lineRule="atLeast"/>
        <w:ind w:firstLine="600" w:firstLineChars="200"/>
        <w:jc w:val="left"/>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立项依据</w:t>
      </w:r>
    </w:p>
    <w:p w14:paraId="7FDD1740">
      <w:pPr>
        <w:widowControl/>
        <w:numPr>
          <w:ilvl w:val="0"/>
          <w:numId w:val="0"/>
        </w:numPr>
        <w:spacing w:line="330" w:lineRule="atLeast"/>
        <w:ind w:firstLine="600" w:firstLineChars="200"/>
        <w:jc w:val="left"/>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依据高新区管委会《关于开展招标工作选定劳务派遣合作单位的请示》的批示意见。</w:t>
      </w:r>
    </w:p>
    <w:p w14:paraId="7DD3C55F">
      <w:pPr>
        <w:widowControl/>
        <w:spacing w:line="330" w:lineRule="atLeast"/>
        <w:ind w:firstLine="600" w:firstLineChars="200"/>
        <w:jc w:val="left"/>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3、实施主体</w:t>
      </w:r>
    </w:p>
    <w:p w14:paraId="526A6BF5">
      <w:pPr>
        <w:widowControl/>
        <w:spacing w:line="330" w:lineRule="atLeast"/>
        <w:ind w:firstLine="600" w:firstLineChars="200"/>
        <w:jc w:val="left"/>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大连高新技术产业园区社会管理服务中心。</w:t>
      </w:r>
    </w:p>
    <w:p w14:paraId="2C61BE8E">
      <w:pPr>
        <w:widowControl/>
        <w:numPr>
          <w:ilvl w:val="0"/>
          <w:numId w:val="2"/>
        </w:numPr>
        <w:spacing w:line="330" w:lineRule="atLeast"/>
        <w:ind w:firstLine="600" w:firstLineChars="200"/>
        <w:jc w:val="left"/>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实施方案</w:t>
      </w:r>
    </w:p>
    <w:p w14:paraId="052122A5">
      <w:pPr>
        <w:widowControl/>
        <w:numPr>
          <w:ilvl w:val="0"/>
          <w:numId w:val="0"/>
        </w:numPr>
        <w:spacing w:line="330" w:lineRule="atLeast"/>
        <w:jc w:val="left"/>
        <w:rPr>
          <w:rFonts w:hint="default"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 xml:space="preserve">    由区党群工作部审定劳务派遣人员工资标准，统一政府采购，由大连高新技术产业园区社会管理服务中心负责具体实施。项目经费安排在大连高新技术产业园社会管理服务中心项目经费中，按月向劳务派遣公司支付费用。</w:t>
      </w:r>
    </w:p>
    <w:p w14:paraId="2F2E994D">
      <w:pPr>
        <w:widowControl/>
        <w:numPr>
          <w:ilvl w:val="0"/>
          <w:numId w:val="2"/>
        </w:numPr>
        <w:spacing w:line="330" w:lineRule="atLeast"/>
        <w:ind w:firstLine="600" w:firstLineChars="200"/>
        <w:jc w:val="left"/>
        <w:rPr>
          <w:rFonts w:hint="default"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实施周期</w:t>
      </w:r>
    </w:p>
    <w:p w14:paraId="2206EA9A">
      <w:pPr>
        <w:widowControl/>
        <w:numPr>
          <w:ilvl w:val="0"/>
          <w:numId w:val="0"/>
        </w:numPr>
        <w:spacing w:line="330" w:lineRule="atLeast"/>
        <w:ind w:firstLine="600" w:firstLineChars="200"/>
        <w:jc w:val="left"/>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2024年1月1日至2024年12月31日。</w:t>
      </w:r>
    </w:p>
    <w:p w14:paraId="7679D2F8">
      <w:pPr>
        <w:widowControl/>
        <w:numPr>
          <w:ilvl w:val="0"/>
          <w:numId w:val="2"/>
        </w:numPr>
        <w:spacing w:line="330" w:lineRule="atLeast"/>
        <w:ind w:left="0" w:leftChars="0" w:firstLine="600" w:firstLineChars="200"/>
        <w:jc w:val="left"/>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年度预算安排</w:t>
      </w:r>
    </w:p>
    <w:p w14:paraId="11808617">
      <w:pPr>
        <w:widowControl/>
        <w:numPr>
          <w:ilvl w:val="0"/>
          <w:numId w:val="0"/>
        </w:numPr>
        <w:spacing w:line="330" w:lineRule="atLeast"/>
        <w:ind w:firstLine="600" w:firstLineChars="200"/>
        <w:jc w:val="left"/>
        <w:rPr>
          <w:rFonts w:hint="eastAsia" w:ascii="宋体" w:hAnsi="宋体" w:eastAsia="宋体" w:cs="宋体"/>
          <w:b/>
          <w:bCs/>
          <w:color w:val="000000"/>
          <w:kern w:val="0"/>
          <w:sz w:val="36"/>
          <w:szCs w:val="36"/>
        </w:rPr>
      </w:pPr>
      <w:r>
        <w:rPr>
          <w:rFonts w:hint="eastAsia" w:ascii="仿宋" w:hAnsi="仿宋" w:eastAsia="仿宋" w:cs="Verdana"/>
          <w:kern w:val="0"/>
          <w:sz w:val="30"/>
          <w:szCs w:val="30"/>
          <w:lang w:val="en-US" w:eastAsia="zh-CN"/>
        </w:rPr>
        <w:t>2024年预算金额782万元，其中财政拨款782万元。</w:t>
      </w:r>
    </w:p>
    <w:p w14:paraId="671B1957">
      <w:pPr>
        <w:widowControl/>
        <w:spacing w:line="330" w:lineRule="atLeast"/>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第三部分 名词解释</w:t>
      </w:r>
    </w:p>
    <w:p w14:paraId="1C4CCCD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2AE4D4E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6685DBE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4D3DFCD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5AD7C63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2F9214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3E7CEC8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4018571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0904C5A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0BC6E42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5E71D1A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6FBA896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7F54BEC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1D32681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7AA8FAE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5AC2CF1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5288CD3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036D98F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05BF3A3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p>
    <w:p w14:paraId="7069DF73">
      <w:pPr>
        <w:widowControl/>
        <w:spacing w:line="330" w:lineRule="atLeast"/>
        <w:ind w:firstLine="600" w:firstLineChars="200"/>
        <w:jc w:val="left"/>
        <w:rPr>
          <w:rFonts w:ascii="仿宋" w:hAnsi="仿宋" w:eastAsia="仿宋" w:cs="仿宋"/>
          <w:color w:val="000000"/>
          <w:kern w:val="0"/>
          <w:sz w:val="30"/>
          <w:szCs w:val="30"/>
        </w:rPr>
      </w:pPr>
    </w:p>
    <w:p w14:paraId="3A033D66">
      <w:pPr>
        <w:widowControl/>
        <w:spacing w:line="330" w:lineRule="atLeast"/>
        <w:ind w:firstLine="600" w:firstLineChars="200"/>
        <w:jc w:val="left"/>
        <w:rPr>
          <w:rFonts w:ascii="仿宋" w:hAnsi="仿宋" w:eastAsia="仿宋" w:cs="仿宋"/>
          <w:color w:val="000000"/>
          <w:kern w:val="0"/>
          <w:sz w:val="30"/>
          <w:szCs w:val="30"/>
        </w:rPr>
      </w:pPr>
    </w:p>
    <w:p w14:paraId="745B77BE">
      <w:pPr>
        <w:widowControl/>
        <w:spacing w:line="330" w:lineRule="atLeast"/>
        <w:ind w:firstLine="600" w:firstLineChars="200"/>
        <w:jc w:val="left"/>
        <w:rPr>
          <w:rFonts w:ascii="仿宋" w:hAnsi="仿宋" w:eastAsia="仿宋" w:cs="仿宋"/>
          <w:color w:val="000000"/>
          <w:kern w:val="0"/>
          <w:sz w:val="30"/>
          <w:szCs w:val="30"/>
        </w:rPr>
      </w:pPr>
    </w:p>
    <w:p w14:paraId="43D9C776">
      <w:pPr>
        <w:widowControl/>
        <w:spacing w:line="330" w:lineRule="atLeast"/>
        <w:ind w:firstLine="600" w:firstLineChars="200"/>
        <w:jc w:val="left"/>
        <w:rPr>
          <w:rFonts w:ascii="仿宋" w:hAnsi="仿宋" w:eastAsia="仿宋" w:cs="仿宋"/>
          <w:color w:val="000000"/>
          <w:kern w:val="0"/>
          <w:sz w:val="30"/>
          <w:szCs w:val="30"/>
        </w:rPr>
      </w:pPr>
    </w:p>
    <w:p w14:paraId="1572CE5E">
      <w:pPr>
        <w:widowControl/>
        <w:spacing w:line="330" w:lineRule="atLeast"/>
        <w:ind w:firstLine="5400" w:firstLineChars="18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20</w:t>
      </w:r>
      <w:r>
        <w:rPr>
          <w:rFonts w:hint="eastAsia" w:ascii="仿宋" w:hAnsi="仿宋" w:eastAsia="仿宋" w:cs="仿宋"/>
          <w:color w:val="000000"/>
          <w:kern w:val="0"/>
          <w:sz w:val="30"/>
          <w:szCs w:val="30"/>
          <w:lang w:val="en-US" w:eastAsia="zh-CN"/>
        </w:rPr>
        <w:t>24</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月</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日</w:t>
      </w:r>
    </w:p>
    <w:p w14:paraId="22042D5A">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F892">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0AA0216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EA1C3">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0033CA3F">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EFC5D"/>
    <w:multiLevelType w:val="singleLevel"/>
    <w:tmpl w:val="865EFC5D"/>
    <w:lvl w:ilvl="0" w:tentative="0">
      <w:start w:val="2"/>
      <w:numFmt w:val="decimal"/>
      <w:suff w:val="nothing"/>
      <w:lvlText w:val="%1、"/>
      <w:lvlJc w:val="left"/>
    </w:lvl>
  </w:abstractNum>
  <w:abstractNum w:abstractNumId="1">
    <w:nsid w:val="2C645FDF"/>
    <w:multiLevelType w:val="singleLevel"/>
    <w:tmpl w:val="2C645FDF"/>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9175B"/>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87190"/>
    <w:rsid w:val="00195C8B"/>
    <w:rsid w:val="001961A4"/>
    <w:rsid w:val="001B4947"/>
    <w:rsid w:val="001D2999"/>
    <w:rsid w:val="001D6117"/>
    <w:rsid w:val="001D7051"/>
    <w:rsid w:val="001E3E93"/>
    <w:rsid w:val="001E6730"/>
    <w:rsid w:val="001F6AE8"/>
    <w:rsid w:val="00224F6B"/>
    <w:rsid w:val="00264775"/>
    <w:rsid w:val="00265F8B"/>
    <w:rsid w:val="00275DE8"/>
    <w:rsid w:val="002777B6"/>
    <w:rsid w:val="0028538B"/>
    <w:rsid w:val="00286258"/>
    <w:rsid w:val="00297382"/>
    <w:rsid w:val="00297E4B"/>
    <w:rsid w:val="002B62F5"/>
    <w:rsid w:val="002C2B9F"/>
    <w:rsid w:val="002D1847"/>
    <w:rsid w:val="002D68D6"/>
    <w:rsid w:val="002D7A1C"/>
    <w:rsid w:val="002E6BAD"/>
    <w:rsid w:val="002F1203"/>
    <w:rsid w:val="002F31AA"/>
    <w:rsid w:val="003003AA"/>
    <w:rsid w:val="00312B1C"/>
    <w:rsid w:val="00315D51"/>
    <w:rsid w:val="00320A20"/>
    <w:rsid w:val="0032565D"/>
    <w:rsid w:val="003374E4"/>
    <w:rsid w:val="00342DA2"/>
    <w:rsid w:val="003431AF"/>
    <w:rsid w:val="00346C8A"/>
    <w:rsid w:val="003667AD"/>
    <w:rsid w:val="00370937"/>
    <w:rsid w:val="00397456"/>
    <w:rsid w:val="003B50ED"/>
    <w:rsid w:val="003C65CD"/>
    <w:rsid w:val="003E105F"/>
    <w:rsid w:val="003E26ED"/>
    <w:rsid w:val="003E3CD6"/>
    <w:rsid w:val="003E61DA"/>
    <w:rsid w:val="003F2AA1"/>
    <w:rsid w:val="003F2C19"/>
    <w:rsid w:val="003F4DFF"/>
    <w:rsid w:val="003F4F25"/>
    <w:rsid w:val="004115C9"/>
    <w:rsid w:val="004221E9"/>
    <w:rsid w:val="00430928"/>
    <w:rsid w:val="00441EBD"/>
    <w:rsid w:val="00447DC8"/>
    <w:rsid w:val="0047716E"/>
    <w:rsid w:val="004A7158"/>
    <w:rsid w:val="004B603D"/>
    <w:rsid w:val="004D7EA6"/>
    <w:rsid w:val="004E350F"/>
    <w:rsid w:val="004F7A6E"/>
    <w:rsid w:val="00502BB0"/>
    <w:rsid w:val="005040D0"/>
    <w:rsid w:val="005132D7"/>
    <w:rsid w:val="00537475"/>
    <w:rsid w:val="005637BB"/>
    <w:rsid w:val="005749B7"/>
    <w:rsid w:val="005776F0"/>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45983"/>
    <w:rsid w:val="006541E5"/>
    <w:rsid w:val="00666DD9"/>
    <w:rsid w:val="00680054"/>
    <w:rsid w:val="00685E3D"/>
    <w:rsid w:val="00691AA8"/>
    <w:rsid w:val="00692DD1"/>
    <w:rsid w:val="006952EC"/>
    <w:rsid w:val="006973B4"/>
    <w:rsid w:val="006B3DD4"/>
    <w:rsid w:val="006C50F8"/>
    <w:rsid w:val="006C5384"/>
    <w:rsid w:val="006E5605"/>
    <w:rsid w:val="00712E1A"/>
    <w:rsid w:val="0075074F"/>
    <w:rsid w:val="00753345"/>
    <w:rsid w:val="00753F26"/>
    <w:rsid w:val="00755C7B"/>
    <w:rsid w:val="0076461C"/>
    <w:rsid w:val="00765393"/>
    <w:rsid w:val="00766D8D"/>
    <w:rsid w:val="00767D60"/>
    <w:rsid w:val="00772D51"/>
    <w:rsid w:val="007805EB"/>
    <w:rsid w:val="00780EAB"/>
    <w:rsid w:val="00793572"/>
    <w:rsid w:val="007971B7"/>
    <w:rsid w:val="00797B39"/>
    <w:rsid w:val="007B0D20"/>
    <w:rsid w:val="007B12D0"/>
    <w:rsid w:val="007C5E3C"/>
    <w:rsid w:val="007C73E6"/>
    <w:rsid w:val="007D0C23"/>
    <w:rsid w:val="007E5065"/>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3318"/>
    <w:rsid w:val="008B5C35"/>
    <w:rsid w:val="008C77BC"/>
    <w:rsid w:val="008D5CB1"/>
    <w:rsid w:val="009244A6"/>
    <w:rsid w:val="00941B10"/>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E374F"/>
    <w:rsid w:val="009F1015"/>
    <w:rsid w:val="009F229D"/>
    <w:rsid w:val="00A12672"/>
    <w:rsid w:val="00A150E4"/>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A73C6"/>
    <w:rsid w:val="00AC7B47"/>
    <w:rsid w:val="00AE72D3"/>
    <w:rsid w:val="00AE7779"/>
    <w:rsid w:val="00B07BF3"/>
    <w:rsid w:val="00B217F1"/>
    <w:rsid w:val="00B3394E"/>
    <w:rsid w:val="00B40E6C"/>
    <w:rsid w:val="00B42381"/>
    <w:rsid w:val="00B4656B"/>
    <w:rsid w:val="00B607B9"/>
    <w:rsid w:val="00B6416E"/>
    <w:rsid w:val="00B7118F"/>
    <w:rsid w:val="00BE53AA"/>
    <w:rsid w:val="00BF5A10"/>
    <w:rsid w:val="00C00895"/>
    <w:rsid w:val="00C0387D"/>
    <w:rsid w:val="00C052C0"/>
    <w:rsid w:val="00C052EC"/>
    <w:rsid w:val="00C14319"/>
    <w:rsid w:val="00C3494E"/>
    <w:rsid w:val="00C403F4"/>
    <w:rsid w:val="00C52D9E"/>
    <w:rsid w:val="00C61A43"/>
    <w:rsid w:val="00C6442C"/>
    <w:rsid w:val="00C67479"/>
    <w:rsid w:val="00C82EE1"/>
    <w:rsid w:val="00CB7182"/>
    <w:rsid w:val="00CC08D2"/>
    <w:rsid w:val="00CD1F30"/>
    <w:rsid w:val="00CD248C"/>
    <w:rsid w:val="00CD52EE"/>
    <w:rsid w:val="00CF43DA"/>
    <w:rsid w:val="00CF5A1D"/>
    <w:rsid w:val="00CF6BD2"/>
    <w:rsid w:val="00CF7B35"/>
    <w:rsid w:val="00D10236"/>
    <w:rsid w:val="00D176CA"/>
    <w:rsid w:val="00D400F0"/>
    <w:rsid w:val="00D41A68"/>
    <w:rsid w:val="00D54F71"/>
    <w:rsid w:val="00D559DB"/>
    <w:rsid w:val="00D62F3D"/>
    <w:rsid w:val="00D63803"/>
    <w:rsid w:val="00D70887"/>
    <w:rsid w:val="00D72171"/>
    <w:rsid w:val="00D82E50"/>
    <w:rsid w:val="00D876AC"/>
    <w:rsid w:val="00DA4DBA"/>
    <w:rsid w:val="00DA4EA4"/>
    <w:rsid w:val="00DC1136"/>
    <w:rsid w:val="00DC68C9"/>
    <w:rsid w:val="00DD605A"/>
    <w:rsid w:val="00DD67CE"/>
    <w:rsid w:val="00DD7D99"/>
    <w:rsid w:val="00DF2079"/>
    <w:rsid w:val="00DF3D9D"/>
    <w:rsid w:val="00E00C1C"/>
    <w:rsid w:val="00E041CE"/>
    <w:rsid w:val="00E12939"/>
    <w:rsid w:val="00E1310B"/>
    <w:rsid w:val="00E160F9"/>
    <w:rsid w:val="00E17AC9"/>
    <w:rsid w:val="00E2124C"/>
    <w:rsid w:val="00E22472"/>
    <w:rsid w:val="00E230D9"/>
    <w:rsid w:val="00E43146"/>
    <w:rsid w:val="00E43359"/>
    <w:rsid w:val="00E454AB"/>
    <w:rsid w:val="00E679E1"/>
    <w:rsid w:val="00E804EF"/>
    <w:rsid w:val="00E876A6"/>
    <w:rsid w:val="00EA15E7"/>
    <w:rsid w:val="00EB0F1B"/>
    <w:rsid w:val="00EB6E55"/>
    <w:rsid w:val="00EC4F04"/>
    <w:rsid w:val="00EE134B"/>
    <w:rsid w:val="00F01060"/>
    <w:rsid w:val="00F02366"/>
    <w:rsid w:val="00F11659"/>
    <w:rsid w:val="00F168F1"/>
    <w:rsid w:val="00F251AC"/>
    <w:rsid w:val="00F2611C"/>
    <w:rsid w:val="00F60856"/>
    <w:rsid w:val="00F713C4"/>
    <w:rsid w:val="00F76F83"/>
    <w:rsid w:val="00F80042"/>
    <w:rsid w:val="00F94B86"/>
    <w:rsid w:val="00F9503D"/>
    <w:rsid w:val="00FC3253"/>
    <w:rsid w:val="00FC5228"/>
    <w:rsid w:val="00FD042E"/>
    <w:rsid w:val="00FD31AB"/>
    <w:rsid w:val="00FD7251"/>
    <w:rsid w:val="00FE7CC4"/>
    <w:rsid w:val="00FF27E7"/>
    <w:rsid w:val="036D41AB"/>
    <w:rsid w:val="04062E0E"/>
    <w:rsid w:val="07424CE5"/>
    <w:rsid w:val="0B86248E"/>
    <w:rsid w:val="0E6A46D2"/>
    <w:rsid w:val="19411027"/>
    <w:rsid w:val="1AC151C9"/>
    <w:rsid w:val="1D6E581A"/>
    <w:rsid w:val="21D96333"/>
    <w:rsid w:val="242C3C7F"/>
    <w:rsid w:val="251E0098"/>
    <w:rsid w:val="287A0545"/>
    <w:rsid w:val="2ACE71ED"/>
    <w:rsid w:val="2D65543B"/>
    <w:rsid w:val="3E5F0F6A"/>
    <w:rsid w:val="40435681"/>
    <w:rsid w:val="46D6135B"/>
    <w:rsid w:val="471338C7"/>
    <w:rsid w:val="48B4226E"/>
    <w:rsid w:val="4966443E"/>
    <w:rsid w:val="498B571A"/>
    <w:rsid w:val="4AE11787"/>
    <w:rsid w:val="4DF00C86"/>
    <w:rsid w:val="55A6769E"/>
    <w:rsid w:val="63873E5F"/>
    <w:rsid w:val="686A3E05"/>
    <w:rsid w:val="701E76F2"/>
    <w:rsid w:val="70625F9F"/>
    <w:rsid w:val="780E5241"/>
    <w:rsid w:val="7AE74C06"/>
    <w:rsid w:val="7B80001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kern w:val="0"/>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autoRedefine/>
    <w:qFormat/>
    <w:uiPriority w:val="99"/>
    <w:rPr>
      <w:rFonts w:cs="Times New Roman"/>
    </w:rPr>
  </w:style>
  <w:style w:type="character" w:customStyle="1" w:styleId="7">
    <w:name w:val="页眉 Char"/>
    <w:link w:val="3"/>
    <w:autoRedefine/>
    <w:semiHidden/>
    <w:qFormat/>
    <w:locked/>
    <w:uiPriority w:val="99"/>
    <w:rPr>
      <w:rFonts w:ascii="Times New Roman" w:hAnsi="Times New Roman" w:eastAsia="宋体" w:cs="Times New Roman"/>
      <w:sz w:val="18"/>
      <w:szCs w:val="18"/>
    </w:rPr>
  </w:style>
  <w:style w:type="character" w:customStyle="1" w:styleId="8">
    <w:name w:val="页脚 Char"/>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2692</Words>
  <Characters>2786</Characters>
  <Lines>4</Lines>
  <Paragraphs>1</Paragraphs>
  <TotalTime>2</TotalTime>
  <ScaleCrop>false</ScaleCrop>
  <LinksUpToDate>false</LinksUpToDate>
  <CharactersWithSpaces>3060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2025-02-14T01:45:00Z</cp:lastPrinted>
  <dcterms:modified xsi:type="dcterms:W3CDTF">2025-12-25T07:10:21Z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8BF24873B602412A827BF7C11D65DA4C_13</vt:lpwstr>
  </property>
  <property fmtid="{D5CDD505-2E9C-101B-9397-08002B2CF9AE}" pid="4" name="KSOTemplateDocerSaveRecord">
    <vt:lpwstr>eyJoZGlkIjoiNzMzNGFhYTQwZDVjNjVmMDFlMTAxYjIwOTljNDhhZWQiLCJ1c2VySWQiOiIyMDEzOTMzNTkifQ==</vt:lpwstr>
  </property>
</Properties>
</file>