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33B11">
      <w:pPr>
        <w:spacing w:line="600" w:lineRule="exact"/>
        <w:rPr>
          <w:rFonts w:ascii="仿宋_GB2312" w:eastAsia="仿宋_GB2312"/>
          <w:sz w:val="36"/>
          <w:szCs w:val="36"/>
        </w:rPr>
      </w:pPr>
    </w:p>
    <w:p w14:paraId="5F092F5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高新区纪工委监察审计局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4C635A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CF08B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FE3E2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bookmarkStart w:id="0" w:name="_GoBack"/>
      <w:bookmarkEnd w:id="0"/>
    </w:p>
    <w:p w14:paraId="4634E6AB">
      <w:pPr>
        <w:spacing w:line="330" w:lineRule="atLeast"/>
        <w:ind w:firstLine="600" w:firstLineChars="200"/>
        <w:rPr>
          <w:rFonts w:ascii="仿宋" w:hAnsi="仿宋" w:eastAsia="仿宋"/>
          <w:sz w:val="30"/>
          <w:szCs w:val="30"/>
        </w:rPr>
      </w:pPr>
      <w:r>
        <w:rPr>
          <w:rFonts w:hint="eastAsia" w:ascii="仿宋" w:hAnsi="仿宋" w:eastAsia="仿宋"/>
          <w:sz w:val="30"/>
          <w:szCs w:val="30"/>
        </w:rPr>
        <w:t>（一）纪工委：</w:t>
      </w:r>
    </w:p>
    <w:p w14:paraId="1D25F677">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、主管党的纪律检查工作。负责贯彻落实党中央、省委、市委和园区党工委关于加强党风廉政建设的决定，维护党的章程和其它党内法规，检查党的路线、方针、政策和决议的执行情况；</w:t>
      </w:r>
    </w:p>
    <w:p w14:paraId="5AF37252">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检查并处理园区各部门、各街道党的组织和党员领导干部违反党的章程及其它党内法规的案件，决定或取消对这些案件中的党员的处分；受理党员的控告和申诉；必要时直接查处下级党的纪律检查机关管辖范围内的比较重要或复杂的案件；负责管辖单位的案件指导、协调；</w:t>
      </w:r>
    </w:p>
    <w:p w14:paraId="22E11FB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、负责做出关于维护党纪的决定，制定园区党风教育计划，配合有关部门做好党的纪检工作方针、政策的宣传工作和对党员遵守纪律的教育工作；</w:t>
      </w:r>
    </w:p>
    <w:p w14:paraId="7C52A352">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、负责监督检查各级领导班子和党政领导干部党风廉政建设责任制和党员领导干部廉洁自律各项规定的贯彻落实情况；</w:t>
      </w:r>
    </w:p>
    <w:p w14:paraId="139C75B1">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、负责与园区党工委管理的党员领导干部进行廉政谈话和违反廉洁自律规定的诫勉谈话；</w:t>
      </w:r>
    </w:p>
    <w:p w14:paraId="646C2CC7">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、承办市纪委和园区党工委交办的其它任务。</w:t>
      </w:r>
    </w:p>
    <w:p w14:paraId="676C3ABD">
      <w:pPr>
        <w:spacing w:line="330" w:lineRule="atLeast"/>
        <w:ind w:firstLine="600" w:firstLineChars="200"/>
        <w:rPr>
          <w:rFonts w:ascii="仿宋" w:hAnsi="仿宋" w:eastAsia="仿宋"/>
          <w:sz w:val="30"/>
          <w:szCs w:val="30"/>
        </w:rPr>
      </w:pPr>
      <w:r>
        <w:rPr>
          <w:rFonts w:hint="eastAsia" w:ascii="仿宋" w:hAnsi="仿宋" w:eastAsia="仿宋"/>
          <w:sz w:val="30"/>
          <w:szCs w:val="30"/>
        </w:rPr>
        <w:t>（二）监察审计局：</w:t>
      </w:r>
    </w:p>
    <w:p w14:paraId="05F9E95F">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主管园区行政监察工作。负责贯彻落实市委、市政府和园区党工委、管委会有关行政监察工作的决定，监督检查园区各部门、各街道及其工作人员执行国家政策和法规及市政府、园区管委会颁发的决议和命令的情况；</w:t>
      </w:r>
    </w:p>
    <w:p w14:paraId="5D071480">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调查处理园区各部门、各街道及其工作人员违反国家政策、法律法规及其违反政纪的行为，并根据责任人所犯错误的情节轻重，做出撤职及撤职以下的行政处分（对涉及选举产生的领导干部按法定程序办理）；受理监察对象不服政纪处分的申诉，受理个人或单位对监察对象违纪行为的检举、控告；</w:t>
      </w:r>
    </w:p>
    <w:p w14:paraId="436DE712">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、会同有关部门做好行政监察工作的方针、政策和法律法规的宣传工作，教育国家工作人员遵纪守法、为政清廉；</w:t>
      </w:r>
    </w:p>
    <w:p w14:paraId="59DFB0ED">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、调查研究园区各部门、各街道制定的有关政策法规的情况，对其违反国家法律和有损国家利益的条款，提出修改、补充的建议；变更和撤销本级和下级行政监察机关不适当的决定和规定；</w:t>
      </w:r>
    </w:p>
    <w:p w14:paraId="04E54F48">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、负责综合分析园区各部门、各街道行业作风建设的情况，提出纠正行业不正之风的工作意见，履行园区纠正行业不正之风办公室职责，对园区纠风专项治理和行业作风建设工作进行指导检查、督促协调工作；</w:t>
      </w:r>
    </w:p>
    <w:p w14:paraId="2893180F">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、对园区管委会本级财政预算执行和其它财政收支情况、园区建设项目的招投标情况和决算、政府采购执行情况进行审计监督；</w:t>
      </w:r>
    </w:p>
    <w:p w14:paraId="3C5C6CDE">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、对园区管委会机关各部门、街道（含下属单位）、事业单位和社会团体的预算执行情况和决算，以及预算外资金的管理和使用情况进行审计监督；</w:t>
      </w:r>
    </w:p>
    <w:p w14:paraId="7FA71627">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、对园区管委会所属国有或国有控股企业的资产、负债、损益情况进行审计监督；</w:t>
      </w:r>
      <w:r>
        <w:rPr>
          <w:rFonts w:ascii="仿宋" w:hAnsi="仿宋" w:eastAsia="仿宋"/>
          <w:sz w:val="30"/>
          <w:szCs w:val="30"/>
        </w:rPr>
        <w:t xml:space="preserve"> </w:t>
      </w:r>
    </w:p>
    <w:p w14:paraId="4F793162">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、对园区管委会管理和受园区管委会委托由社会团体管理的社会保障基金、环境保护资金、社会捐赠资金及其它有关基金、资金的财务收支情况进行审计监督；</w:t>
      </w:r>
      <w:r>
        <w:rPr>
          <w:rFonts w:ascii="仿宋" w:hAnsi="仿宋" w:eastAsia="仿宋"/>
          <w:sz w:val="30"/>
          <w:szCs w:val="30"/>
        </w:rPr>
        <w:t xml:space="preserve"> </w:t>
      </w:r>
    </w:p>
    <w:p w14:paraId="6807F0EE">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、对县（处）级以下党政领导干部及国有企业领导人员经济责任履行情况进行审计；</w:t>
      </w:r>
    </w:p>
    <w:p w14:paraId="070B8B62">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、组织实施对内部审计机构的指导与监督；</w:t>
      </w:r>
    </w:p>
    <w:p w14:paraId="5C60E78E">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、对社会审计中介机构在园区内经办业务依法进行审计监督；</w:t>
      </w:r>
    </w:p>
    <w:p w14:paraId="40BBCCF8">
      <w:pPr>
        <w:spacing w:line="330" w:lineRule="atLeast"/>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、园区管委会和上级审计机关交办的其它事项和其它法律法规规定应由园区审计局进行审计的事项；</w:t>
      </w:r>
    </w:p>
    <w:p w14:paraId="77358141">
      <w:pPr>
        <w:spacing w:line="330" w:lineRule="atLeast"/>
        <w:ind w:firstLine="600" w:firstLineChars="200"/>
        <w:rPr>
          <w:rFonts w:ascii="仿宋" w:hAnsi="仿宋" w:eastAsia="仿宋"/>
          <w:sz w:val="30"/>
          <w:szCs w:val="30"/>
        </w:rPr>
      </w:pPr>
      <w:r>
        <w:rPr>
          <w:rFonts w:ascii="仿宋" w:hAnsi="仿宋" w:eastAsia="仿宋"/>
          <w:sz w:val="30"/>
          <w:szCs w:val="30"/>
        </w:rPr>
        <w:t>14</w:t>
      </w:r>
      <w:r>
        <w:rPr>
          <w:rFonts w:hint="eastAsia" w:ascii="仿宋" w:hAnsi="仿宋" w:eastAsia="仿宋"/>
          <w:sz w:val="30"/>
          <w:szCs w:val="30"/>
        </w:rPr>
        <w:t>、承办园区党工委、管委会、市纪委、监察局授权和交办的其它任务。</w:t>
      </w:r>
    </w:p>
    <w:p w14:paraId="2E5F45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388C8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年纪工委监察审计局部门预算为本部综合收支计划，无二级单位。</w:t>
      </w:r>
    </w:p>
    <w:p w14:paraId="1219A642">
      <w:pPr>
        <w:widowControl/>
        <w:spacing w:line="330" w:lineRule="atLeast"/>
        <w:ind w:firstLine="600" w:firstLineChars="200"/>
        <w:jc w:val="left"/>
        <w:rPr>
          <w:rFonts w:ascii="仿宋" w:hAnsi="仿宋" w:eastAsia="仿宋" w:cs="仿宋"/>
          <w:color w:val="000000"/>
          <w:kern w:val="0"/>
          <w:sz w:val="30"/>
          <w:szCs w:val="30"/>
        </w:rPr>
      </w:pPr>
    </w:p>
    <w:p w14:paraId="474EB0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F1836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50DAE0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146.4</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sz w:val="30"/>
          <w:szCs w:val="30"/>
        </w:rPr>
        <w:t>146.4</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75.4</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增加</w:t>
      </w:r>
      <w:r>
        <w:rPr>
          <w:rFonts w:ascii="仿宋" w:hAnsi="仿宋" w:eastAsia="仿宋" w:cs="仿宋"/>
          <w:color w:val="000000"/>
          <w:kern w:val="0"/>
          <w:sz w:val="30"/>
          <w:szCs w:val="30"/>
        </w:rPr>
        <w:t>75.4</w:t>
      </w:r>
      <w:r>
        <w:rPr>
          <w:rFonts w:hint="eastAsia" w:ascii="仿宋" w:hAnsi="仿宋" w:eastAsia="仿宋" w:cs="仿宋"/>
          <w:color w:val="000000"/>
          <w:kern w:val="0"/>
          <w:sz w:val="30"/>
          <w:szCs w:val="30"/>
        </w:rPr>
        <w:t>万</w:t>
      </w:r>
      <w:r>
        <w:rPr>
          <w:rFonts w:hint="eastAsia" w:ascii="仿宋" w:hAnsi="仿宋" w:eastAsia="仿宋" w:cs="仿宋"/>
          <w:sz w:val="30"/>
          <w:szCs w:val="30"/>
        </w:rPr>
        <w:t>元。</w:t>
      </w:r>
    </w:p>
    <w:p w14:paraId="0F1442C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E42912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7E2E47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1AC03D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5.4</w:t>
      </w:r>
      <w:r>
        <w:rPr>
          <w:rFonts w:hint="eastAsia" w:ascii="仿宋" w:hAnsi="仿宋" w:eastAsia="仿宋" w:cs="仿宋"/>
          <w:color w:val="000000"/>
          <w:kern w:val="0"/>
          <w:sz w:val="30"/>
          <w:szCs w:val="30"/>
        </w:rPr>
        <w:t>万元。</w:t>
      </w:r>
    </w:p>
    <w:p w14:paraId="7A28214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B246AE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4CAE9D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C2C05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D512CE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2E3C8F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6F74355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F832EA6">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A1F6E9C">
      <w:pPr>
        <w:widowControl/>
        <w:spacing w:line="330" w:lineRule="atLeast"/>
        <w:ind w:firstLine="600" w:firstLineChars="200"/>
        <w:jc w:val="left"/>
        <w:rPr>
          <w:rFonts w:ascii="仿宋" w:hAnsi="仿宋" w:eastAsia="仿宋" w:cs="仿宋"/>
          <w:color w:val="000000"/>
          <w:kern w:val="0"/>
          <w:sz w:val="30"/>
          <w:szCs w:val="30"/>
        </w:rPr>
      </w:pPr>
    </w:p>
    <w:p w14:paraId="09FFEE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B14AD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485E6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0BBC5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4FEF1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B2CB6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FDC9F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9D5E0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C9A93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F3873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0F19A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9368C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F5D3C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B1C4B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6B4D6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3367D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39F69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9C464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2EABE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3957477">
      <w:pPr>
        <w:widowControl/>
        <w:spacing w:line="330" w:lineRule="atLeast"/>
        <w:ind w:firstLine="600" w:firstLineChars="200"/>
        <w:jc w:val="left"/>
        <w:rPr>
          <w:rFonts w:ascii="仿宋" w:hAnsi="仿宋" w:eastAsia="仿宋" w:cs="仿宋"/>
          <w:color w:val="000000"/>
          <w:kern w:val="0"/>
          <w:sz w:val="30"/>
          <w:szCs w:val="30"/>
        </w:rPr>
      </w:pPr>
    </w:p>
    <w:p w14:paraId="447671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3D5D9C5E">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1393E"/>
    <w:rsid w:val="00164A2E"/>
    <w:rsid w:val="00165857"/>
    <w:rsid w:val="00187190"/>
    <w:rsid w:val="001961A4"/>
    <w:rsid w:val="001E3E93"/>
    <w:rsid w:val="001F4F5F"/>
    <w:rsid w:val="00264775"/>
    <w:rsid w:val="00265F8B"/>
    <w:rsid w:val="002E000D"/>
    <w:rsid w:val="003003AA"/>
    <w:rsid w:val="00342DA2"/>
    <w:rsid w:val="003B50ED"/>
    <w:rsid w:val="003C65CD"/>
    <w:rsid w:val="003E61DA"/>
    <w:rsid w:val="003F2AA1"/>
    <w:rsid w:val="003F4DFF"/>
    <w:rsid w:val="004221E9"/>
    <w:rsid w:val="00476F77"/>
    <w:rsid w:val="00594FB5"/>
    <w:rsid w:val="005A04CC"/>
    <w:rsid w:val="005F4DCC"/>
    <w:rsid w:val="00614500"/>
    <w:rsid w:val="006541E5"/>
    <w:rsid w:val="006C3EDC"/>
    <w:rsid w:val="00753345"/>
    <w:rsid w:val="00753F26"/>
    <w:rsid w:val="00755C7B"/>
    <w:rsid w:val="00761963"/>
    <w:rsid w:val="007805EB"/>
    <w:rsid w:val="00793572"/>
    <w:rsid w:val="007A07B2"/>
    <w:rsid w:val="007B12D0"/>
    <w:rsid w:val="007C5E3C"/>
    <w:rsid w:val="007F23D9"/>
    <w:rsid w:val="00804802"/>
    <w:rsid w:val="00817452"/>
    <w:rsid w:val="008207A6"/>
    <w:rsid w:val="00826E6F"/>
    <w:rsid w:val="008620BC"/>
    <w:rsid w:val="008641D1"/>
    <w:rsid w:val="00892B65"/>
    <w:rsid w:val="008B01B8"/>
    <w:rsid w:val="009244A6"/>
    <w:rsid w:val="00941B10"/>
    <w:rsid w:val="00961681"/>
    <w:rsid w:val="009652AA"/>
    <w:rsid w:val="00975E33"/>
    <w:rsid w:val="009848F0"/>
    <w:rsid w:val="009A2FC2"/>
    <w:rsid w:val="009B7E88"/>
    <w:rsid w:val="009F1015"/>
    <w:rsid w:val="009F229D"/>
    <w:rsid w:val="00A12672"/>
    <w:rsid w:val="00A150E4"/>
    <w:rsid w:val="00A26A44"/>
    <w:rsid w:val="00A377FD"/>
    <w:rsid w:val="00A5549A"/>
    <w:rsid w:val="00A70656"/>
    <w:rsid w:val="00A7639E"/>
    <w:rsid w:val="00A8038A"/>
    <w:rsid w:val="00A924A6"/>
    <w:rsid w:val="00B217F1"/>
    <w:rsid w:val="00B40E6C"/>
    <w:rsid w:val="00B54E2D"/>
    <w:rsid w:val="00C052C0"/>
    <w:rsid w:val="00C67479"/>
    <w:rsid w:val="00CC3EB6"/>
    <w:rsid w:val="00CF43DA"/>
    <w:rsid w:val="00D10236"/>
    <w:rsid w:val="00D176CA"/>
    <w:rsid w:val="00D400F0"/>
    <w:rsid w:val="00D520F2"/>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7721F"/>
    <w:rsid w:val="00F94B86"/>
    <w:rsid w:val="00FC5228"/>
    <w:rsid w:val="00FD042E"/>
    <w:rsid w:val="00FD7251"/>
    <w:rsid w:val="505F2B1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3041</Words>
  <Characters>3107</Characters>
  <Lines>24</Lines>
  <Paragraphs>6</Paragraphs>
  <TotalTime>46</TotalTime>
  <ScaleCrop>false</ScaleCrop>
  <LinksUpToDate>false</LinksUpToDate>
  <CharactersWithSpaces>3377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2025-12-25T08:45:07Z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F81727960B58463B9433A84710B2B496_12</vt:lpwstr>
  </property>
</Properties>
</file>