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8A4366">
      <w:pPr>
        <w:spacing w:line="600" w:lineRule="exact"/>
        <w:rPr>
          <w:rFonts w:ascii="仿宋_GB2312" w:eastAsia="仿宋_GB2312"/>
          <w:sz w:val="36"/>
          <w:szCs w:val="36"/>
        </w:rPr>
      </w:pPr>
      <w:bookmarkStart w:id="0" w:name="_GoBack"/>
      <w:bookmarkEnd w:id="0"/>
    </w:p>
    <w:p w14:paraId="4DFA53D4">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高新区纪工委监察审计局</w:t>
      </w:r>
      <w:r>
        <w:rPr>
          <w:rFonts w:ascii="仿宋" w:hAnsi="仿宋" w:eastAsia="仿宋" w:cs="仿宋"/>
          <w:b/>
          <w:bCs/>
          <w:color w:val="000000"/>
          <w:kern w:val="0"/>
          <w:sz w:val="36"/>
          <w:szCs w:val="36"/>
        </w:rPr>
        <w:t>2020</w:t>
      </w:r>
      <w:r>
        <w:rPr>
          <w:rFonts w:hint="eastAsia" w:ascii="仿宋" w:hAnsi="仿宋" w:eastAsia="仿宋" w:cs="仿宋"/>
          <w:b/>
          <w:bCs/>
          <w:color w:val="000000"/>
          <w:kern w:val="0"/>
          <w:sz w:val="36"/>
          <w:szCs w:val="36"/>
        </w:rPr>
        <w:t>年部门预算</w:t>
      </w:r>
    </w:p>
    <w:p w14:paraId="1009F42C">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182FC33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333A31F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00066E8E">
      <w:pPr>
        <w:spacing w:line="330" w:lineRule="atLeast"/>
        <w:ind w:firstLine="600" w:firstLineChars="200"/>
        <w:rPr>
          <w:rFonts w:ascii="仿宋" w:hAnsi="仿宋" w:eastAsia="仿宋"/>
          <w:sz w:val="30"/>
          <w:szCs w:val="30"/>
        </w:rPr>
      </w:pPr>
      <w:r>
        <w:rPr>
          <w:rFonts w:hint="eastAsia" w:ascii="仿宋" w:hAnsi="仿宋" w:eastAsia="仿宋"/>
          <w:sz w:val="30"/>
          <w:szCs w:val="30"/>
        </w:rPr>
        <w:t>（一）纪工委：</w:t>
      </w:r>
    </w:p>
    <w:p w14:paraId="7B55A29C">
      <w:pPr>
        <w:spacing w:line="330" w:lineRule="atLeas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、主管党的纪律检查工作。负责贯彻落实党中央、省委、市委和园区党工委关于加强党风廉政建设的决定，维护党的章程和其它党内法规，检查党的路线、方针、政策和决议的执行情况；</w:t>
      </w:r>
    </w:p>
    <w:p w14:paraId="51AB022E">
      <w:pPr>
        <w:spacing w:line="330" w:lineRule="atLeast"/>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负责检查并处理园区各部门、各街道党的组织和党员领导干部违反党的章程及其它党内法规的案件，决定或取消对这些案件中的党员的处分；受理党员的控告和申诉；必要时直接查处下级党的纪律检查机关管辖范围内的比较重要或复杂的案件；负责管辖单位的案件指导、协调；</w:t>
      </w:r>
    </w:p>
    <w:p w14:paraId="0F9A0A97">
      <w:pPr>
        <w:spacing w:line="330" w:lineRule="atLeast"/>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、负责做出关于维护党纪的决定，制定园区党风教育计划，配合有关部门做好党的纪检工作方针、政策的宣传工作和对党员遵守纪律的教育工作；</w:t>
      </w:r>
    </w:p>
    <w:p w14:paraId="1FE5F79D">
      <w:pPr>
        <w:spacing w:line="330" w:lineRule="atLeast"/>
        <w:ind w:firstLine="600" w:firstLineChars="200"/>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、负责监督检查各级领导班子和党政领导干部党风廉政建设责任制和党员领导干部廉洁自律各项规定的贯彻落实情况；</w:t>
      </w:r>
    </w:p>
    <w:p w14:paraId="6EAFF6F0">
      <w:pPr>
        <w:spacing w:line="330" w:lineRule="atLeast"/>
        <w:ind w:firstLine="600" w:firstLineChars="2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、负责与园区党工委管理的党员领导干部进行廉政谈话和违反廉洁自律规定的诫勉谈话；</w:t>
      </w:r>
    </w:p>
    <w:p w14:paraId="23B8D795">
      <w:pPr>
        <w:spacing w:line="330" w:lineRule="atLeast"/>
        <w:ind w:firstLine="600" w:firstLineChars="200"/>
        <w:rPr>
          <w:rFonts w:ascii="仿宋" w:hAnsi="仿宋" w:eastAsia="仿宋"/>
          <w:sz w:val="30"/>
          <w:szCs w:val="30"/>
        </w:rPr>
      </w:pPr>
      <w:r>
        <w:rPr>
          <w:rFonts w:ascii="仿宋" w:hAnsi="仿宋" w:eastAsia="仿宋"/>
          <w:sz w:val="30"/>
          <w:szCs w:val="30"/>
        </w:rPr>
        <w:t>6</w:t>
      </w:r>
      <w:r>
        <w:rPr>
          <w:rFonts w:hint="eastAsia" w:ascii="仿宋" w:hAnsi="仿宋" w:eastAsia="仿宋"/>
          <w:sz w:val="30"/>
          <w:szCs w:val="30"/>
        </w:rPr>
        <w:t>、承办市纪委和园区党工委交办的其它任务。</w:t>
      </w:r>
    </w:p>
    <w:p w14:paraId="3887E3B0">
      <w:pPr>
        <w:spacing w:line="330" w:lineRule="atLeast"/>
        <w:ind w:firstLine="600" w:firstLineChars="200"/>
        <w:rPr>
          <w:rFonts w:ascii="仿宋" w:hAnsi="仿宋" w:eastAsia="仿宋"/>
          <w:sz w:val="30"/>
          <w:szCs w:val="30"/>
        </w:rPr>
      </w:pPr>
      <w:r>
        <w:rPr>
          <w:rFonts w:hint="eastAsia" w:ascii="仿宋" w:hAnsi="仿宋" w:eastAsia="仿宋"/>
          <w:sz w:val="30"/>
          <w:szCs w:val="30"/>
        </w:rPr>
        <w:t>（二）监察审计局：</w:t>
      </w:r>
    </w:p>
    <w:p w14:paraId="0848DBFD">
      <w:pPr>
        <w:spacing w:line="330" w:lineRule="atLeas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主管园区行政监察工作。负责贯彻落实市委、市政府和园区党工委、管委会有关行政监察工作的决定，监督检查园区各部门、各街道及其工作人员执行国家政策和法规及市政府、园区管委会颁发的决议和命令的情况；</w:t>
      </w:r>
    </w:p>
    <w:p w14:paraId="237EE3B3">
      <w:pPr>
        <w:spacing w:line="330" w:lineRule="atLeast"/>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负责调查处理园区各部门、各街道及其工作人员违反国家政策、法律法规及其违反政纪的行为，并根据责任人所犯错误的情节轻重，做出撤职及撤职以下的行政处分（对涉及选举产生的领导干部按法定程序办理）；受理监察对象不服政纪处分的申诉，受理个人或单位对监察对象违纪行为的检举、控告；</w:t>
      </w:r>
    </w:p>
    <w:p w14:paraId="2C38A1BD">
      <w:pPr>
        <w:spacing w:line="330" w:lineRule="atLeast"/>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、会同有关部门做好行政监察工作的方针、政策和法律法规的宣传工作，教育国家工作人员遵纪守法、为政清廉；</w:t>
      </w:r>
    </w:p>
    <w:p w14:paraId="02E62F33">
      <w:pPr>
        <w:spacing w:line="330" w:lineRule="atLeast"/>
        <w:ind w:firstLine="600" w:firstLineChars="200"/>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、调查研究园区各部门、各街道制定的有关政策法规的情况，对其违反国家法律和有损国家利益的条款，提出修改、补充的建议；变更和撤销本级和下级行政监察机关不适当的决定和规定；</w:t>
      </w:r>
    </w:p>
    <w:p w14:paraId="1C755B12">
      <w:pPr>
        <w:spacing w:line="330" w:lineRule="atLeast"/>
        <w:ind w:firstLine="600" w:firstLineChars="2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、负责综合分析园区各部门、各街道行业作风建设的情况，提出纠正行业不正之风的工作意见，履行园区纠正行业不正之风办公室职责，对园区纠风专项治理和行业作风建设工作进行指导检查、督促协调工作；</w:t>
      </w:r>
    </w:p>
    <w:p w14:paraId="335A12C4">
      <w:pPr>
        <w:spacing w:line="330" w:lineRule="atLeast"/>
        <w:ind w:firstLine="600" w:firstLineChars="200"/>
        <w:rPr>
          <w:rFonts w:ascii="仿宋" w:hAnsi="仿宋" w:eastAsia="仿宋"/>
          <w:sz w:val="30"/>
          <w:szCs w:val="30"/>
        </w:rPr>
      </w:pPr>
      <w:r>
        <w:rPr>
          <w:rFonts w:ascii="仿宋" w:hAnsi="仿宋" w:eastAsia="仿宋"/>
          <w:sz w:val="30"/>
          <w:szCs w:val="30"/>
        </w:rPr>
        <w:t>6</w:t>
      </w:r>
      <w:r>
        <w:rPr>
          <w:rFonts w:hint="eastAsia" w:ascii="仿宋" w:hAnsi="仿宋" w:eastAsia="仿宋"/>
          <w:sz w:val="30"/>
          <w:szCs w:val="30"/>
        </w:rPr>
        <w:t>、对园区管委会本级财政预算执行和其它财政收支情况、园区建设项目的招投标情况和决算、政府采购执行情况进行审计监督；</w:t>
      </w:r>
    </w:p>
    <w:p w14:paraId="198F3192">
      <w:pPr>
        <w:spacing w:line="330" w:lineRule="atLeast"/>
        <w:ind w:firstLine="600" w:firstLineChars="200"/>
        <w:rPr>
          <w:rFonts w:ascii="仿宋" w:hAnsi="仿宋" w:eastAsia="仿宋"/>
          <w:sz w:val="30"/>
          <w:szCs w:val="30"/>
        </w:rPr>
      </w:pPr>
      <w:r>
        <w:rPr>
          <w:rFonts w:ascii="仿宋" w:hAnsi="仿宋" w:eastAsia="仿宋"/>
          <w:sz w:val="30"/>
          <w:szCs w:val="30"/>
        </w:rPr>
        <w:t>7</w:t>
      </w:r>
      <w:r>
        <w:rPr>
          <w:rFonts w:hint="eastAsia" w:ascii="仿宋" w:hAnsi="仿宋" w:eastAsia="仿宋"/>
          <w:sz w:val="30"/>
          <w:szCs w:val="30"/>
        </w:rPr>
        <w:t>、对园区管委会机关各部门、街道（含下属单位）、事业单位和社会团体的预算执行情况和决算，以及预算外资金的管理和使用情况进行审计监督；</w:t>
      </w:r>
    </w:p>
    <w:p w14:paraId="66ED6A60">
      <w:pPr>
        <w:spacing w:line="330" w:lineRule="atLeast"/>
        <w:ind w:firstLine="600" w:firstLineChars="200"/>
        <w:rPr>
          <w:rFonts w:ascii="仿宋" w:hAnsi="仿宋" w:eastAsia="仿宋"/>
          <w:sz w:val="30"/>
          <w:szCs w:val="30"/>
        </w:rPr>
      </w:pPr>
      <w:r>
        <w:rPr>
          <w:rFonts w:ascii="仿宋" w:hAnsi="仿宋" w:eastAsia="仿宋"/>
          <w:sz w:val="30"/>
          <w:szCs w:val="30"/>
        </w:rPr>
        <w:t>8</w:t>
      </w:r>
      <w:r>
        <w:rPr>
          <w:rFonts w:hint="eastAsia" w:ascii="仿宋" w:hAnsi="仿宋" w:eastAsia="仿宋"/>
          <w:sz w:val="30"/>
          <w:szCs w:val="30"/>
        </w:rPr>
        <w:t>、对园区管委会所属国有或国有控股企业的资产、负债、损益情况进行审计监督；</w:t>
      </w:r>
      <w:r>
        <w:rPr>
          <w:rFonts w:ascii="仿宋" w:hAnsi="仿宋" w:eastAsia="仿宋"/>
          <w:sz w:val="30"/>
          <w:szCs w:val="30"/>
        </w:rPr>
        <w:t xml:space="preserve"> </w:t>
      </w:r>
    </w:p>
    <w:p w14:paraId="5636401C">
      <w:pPr>
        <w:spacing w:line="330" w:lineRule="atLeast"/>
        <w:ind w:firstLine="600" w:firstLineChars="200"/>
        <w:rPr>
          <w:rFonts w:ascii="仿宋" w:hAnsi="仿宋" w:eastAsia="仿宋"/>
          <w:sz w:val="30"/>
          <w:szCs w:val="30"/>
        </w:rPr>
      </w:pPr>
      <w:r>
        <w:rPr>
          <w:rFonts w:ascii="仿宋" w:hAnsi="仿宋" w:eastAsia="仿宋"/>
          <w:sz w:val="30"/>
          <w:szCs w:val="30"/>
        </w:rPr>
        <w:t>9</w:t>
      </w:r>
      <w:r>
        <w:rPr>
          <w:rFonts w:hint="eastAsia" w:ascii="仿宋" w:hAnsi="仿宋" w:eastAsia="仿宋"/>
          <w:sz w:val="30"/>
          <w:szCs w:val="30"/>
        </w:rPr>
        <w:t>、对园区管委会管理和受园区管委会委托由社会团体管理的社会保障基金、环境保护资金、社会捐赠资金及其它有关基金、资金的财务收支情况进行审计监督；</w:t>
      </w:r>
      <w:r>
        <w:rPr>
          <w:rFonts w:ascii="仿宋" w:hAnsi="仿宋" w:eastAsia="仿宋"/>
          <w:sz w:val="30"/>
          <w:szCs w:val="30"/>
        </w:rPr>
        <w:t xml:space="preserve"> </w:t>
      </w:r>
    </w:p>
    <w:p w14:paraId="32C6E8EC">
      <w:pPr>
        <w:spacing w:line="330" w:lineRule="atLeast"/>
        <w:ind w:firstLine="600" w:firstLineChars="200"/>
        <w:rPr>
          <w:rFonts w:ascii="仿宋" w:hAnsi="仿宋" w:eastAsia="仿宋"/>
          <w:sz w:val="30"/>
          <w:szCs w:val="30"/>
        </w:rPr>
      </w:pPr>
      <w:r>
        <w:rPr>
          <w:rFonts w:ascii="仿宋" w:hAnsi="仿宋" w:eastAsia="仿宋"/>
          <w:sz w:val="30"/>
          <w:szCs w:val="30"/>
        </w:rPr>
        <w:t>10</w:t>
      </w:r>
      <w:r>
        <w:rPr>
          <w:rFonts w:hint="eastAsia" w:ascii="仿宋" w:hAnsi="仿宋" w:eastAsia="仿宋"/>
          <w:sz w:val="30"/>
          <w:szCs w:val="30"/>
        </w:rPr>
        <w:t>、对县（处）级以下党政领导干部及国有企业领导人员经济责任履行情况进行审计；</w:t>
      </w:r>
    </w:p>
    <w:p w14:paraId="04094A80">
      <w:pPr>
        <w:spacing w:line="330" w:lineRule="atLeast"/>
        <w:ind w:firstLine="600" w:firstLineChars="200"/>
        <w:rPr>
          <w:rFonts w:ascii="仿宋" w:hAnsi="仿宋" w:eastAsia="仿宋"/>
          <w:sz w:val="30"/>
          <w:szCs w:val="30"/>
        </w:rPr>
      </w:pPr>
      <w:r>
        <w:rPr>
          <w:rFonts w:ascii="仿宋" w:hAnsi="仿宋" w:eastAsia="仿宋"/>
          <w:sz w:val="30"/>
          <w:szCs w:val="30"/>
        </w:rPr>
        <w:t>11</w:t>
      </w:r>
      <w:r>
        <w:rPr>
          <w:rFonts w:hint="eastAsia" w:ascii="仿宋" w:hAnsi="仿宋" w:eastAsia="仿宋"/>
          <w:sz w:val="30"/>
          <w:szCs w:val="30"/>
        </w:rPr>
        <w:t>、组织实施对内部审计机构的指导与监督；</w:t>
      </w:r>
    </w:p>
    <w:p w14:paraId="2D007F56">
      <w:pPr>
        <w:spacing w:line="330" w:lineRule="atLeast"/>
        <w:ind w:firstLine="600" w:firstLineChars="200"/>
        <w:rPr>
          <w:rFonts w:ascii="仿宋" w:hAnsi="仿宋" w:eastAsia="仿宋"/>
          <w:sz w:val="30"/>
          <w:szCs w:val="30"/>
        </w:rPr>
      </w:pPr>
      <w:r>
        <w:rPr>
          <w:rFonts w:ascii="仿宋" w:hAnsi="仿宋" w:eastAsia="仿宋"/>
          <w:sz w:val="30"/>
          <w:szCs w:val="30"/>
        </w:rPr>
        <w:t>12</w:t>
      </w:r>
      <w:r>
        <w:rPr>
          <w:rFonts w:hint="eastAsia" w:ascii="仿宋" w:hAnsi="仿宋" w:eastAsia="仿宋"/>
          <w:sz w:val="30"/>
          <w:szCs w:val="30"/>
        </w:rPr>
        <w:t>、对社会审计中介机构在园区内经办业务依法进行审计监督；</w:t>
      </w:r>
    </w:p>
    <w:p w14:paraId="0E47DFB0">
      <w:pPr>
        <w:spacing w:line="330" w:lineRule="atLeast"/>
        <w:ind w:firstLine="600" w:firstLineChars="200"/>
        <w:rPr>
          <w:rFonts w:ascii="仿宋" w:hAnsi="仿宋" w:eastAsia="仿宋"/>
          <w:sz w:val="30"/>
          <w:szCs w:val="30"/>
        </w:rPr>
      </w:pPr>
      <w:r>
        <w:rPr>
          <w:rFonts w:ascii="仿宋" w:hAnsi="仿宋" w:eastAsia="仿宋"/>
          <w:sz w:val="30"/>
          <w:szCs w:val="30"/>
        </w:rPr>
        <w:t>13</w:t>
      </w:r>
      <w:r>
        <w:rPr>
          <w:rFonts w:hint="eastAsia" w:ascii="仿宋" w:hAnsi="仿宋" w:eastAsia="仿宋"/>
          <w:sz w:val="30"/>
          <w:szCs w:val="30"/>
        </w:rPr>
        <w:t>、园区管委会和上级审计机关交办的其它事项和其它法律法规规定应由园区审计局进行审计的事项；</w:t>
      </w:r>
    </w:p>
    <w:p w14:paraId="69939C25">
      <w:pPr>
        <w:spacing w:line="330" w:lineRule="atLeast"/>
        <w:ind w:firstLine="600" w:firstLineChars="200"/>
        <w:rPr>
          <w:rFonts w:ascii="仿宋" w:hAnsi="仿宋" w:eastAsia="仿宋"/>
          <w:sz w:val="30"/>
          <w:szCs w:val="30"/>
        </w:rPr>
      </w:pPr>
      <w:r>
        <w:rPr>
          <w:rFonts w:ascii="仿宋" w:hAnsi="仿宋" w:eastAsia="仿宋"/>
          <w:sz w:val="30"/>
          <w:szCs w:val="30"/>
        </w:rPr>
        <w:t>14</w:t>
      </w:r>
      <w:r>
        <w:rPr>
          <w:rFonts w:hint="eastAsia" w:ascii="仿宋" w:hAnsi="仿宋" w:eastAsia="仿宋"/>
          <w:sz w:val="30"/>
          <w:szCs w:val="30"/>
        </w:rPr>
        <w:t>、承办园区党工委、管委会、市纪委、监察局授权和交办的其它任务。</w:t>
      </w:r>
    </w:p>
    <w:p w14:paraId="2DC478D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7C286E5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2020</w:t>
      </w:r>
      <w:r>
        <w:rPr>
          <w:rFonts w:hint="eastAsia" w:ascii="仿宋" w:hAnsi="仿宋" w:eastAsia="仿宋" w:cs="仿宋"/>
          <w:color w:val="000000"/>
          <w:kern w:val="0"/>
          <w:sz w:val="30"/>
          <w:szCs w:val="30"/>
        </w:rPr>
        <w:t>年纪工委监察审计局部门预算为本部综合收支计划，无二级单位。</w:t>
      </w:r>
    </w:p>
    <w:p w14:paraId="3CCE7C72">
      <w:pPr>
        <w:widowControl/>
        <w:spacing w:line="330" w:lineRule="atLeast"/>
        <w:ind w:firstLine="600" w:firstLineChars="200"/>
        <w:jc w:val="left"/>
        <w:rPr>
          <w:rFonts w:ascii="仿宋" w:hAnsi="仿宋" w:eastAsia="仿宋" w:cs="仿宋"/>
          <w:color w:val="000000"/>
          <w:kern w:val="0"/>
          <w:sz w:val="30"/>
          <w:szCs w:val="30"/>
        </w:rPr>
      </w:pPr>
    </w:p>
    <w:p w14:paraId="1DE149A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6830F225">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100245AD">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w:t>
      </w:r>
      <w:r>
        <w:rPr>
          <w:rFonts w:ascii="仿宋" w:hAnsi="仿宋" w:eastAsia="仿宋" w:cs="仿宋"/>
          <w:color w:val="000000"/>
          <w:kern w:val="0"/>
          <w:sz w:val="30"/>
          <w:szCs w:val="30"/>
        </w:rPr>
        <w:t>230.2</w:t>
      </w:r>
      <w:r>
        <w:rPr>
          <w:rFonts w:hint="eastAsia" w:ascii="仿宋" w:hAnsi="仿宋" w:eastAsia="仿宋" w:cs="仿宋"/>
          <w:color w:val="000000"/>
          <w:kern w:val="0"/>
          <w:sz w:val="30"/>
          <w:szCs w:val="30"/>
        </w:rPr>
        <w:t>万元；支出包括：</w:t>
      </w:r>
      <w:r>
        <w:rPr>
          <w:rFonts w:hint="eastAsia" w:ascii="仿宋" w:hAnsi="仿宋" w:eastAsia="仿宋" w:cs="仿宋"/>
          <w:sz w:val="30"/>
          <w:szCs w:val="30"/>
        </w:rPr>
        <w:t>商品和服务支出</w:t>
      </w:r>
      <w:r>
        <w:rPr>
          <w:rFonts w:ascii="仿宋" w:hAnsi="仿宋" w:eastAsia="仿宋" w:cs="仿宋"/>
          <w:sz w:val="30"/>
          <w:szCs w:val="30"/>
        </w:rPr>
        <w:t>230.2</w:t>
      </w:r>
      <w:r>
        <w:rPr>
          <w:rFonts w:hint="eastAsia" w:ascii="仿宋" w:hAnsi="仿宋" w:eastAsia="仿宋" w:cs="仿宋"/>
          <w:sz w:val="30"/>
          <w:szCs w:val="30"/>
        </w:rPr>
        <w:t>万元。</w:t>
      </w:r>
      <w:r>
        <w:rPr>
          <w:rFonts w:hint="eastAsia" w:ascii="仿宋" w:hAnsi="仿宋" w:eastAsia="仿宋" w:cs="仿宋"/>
          <w:color w:val="000000"/>
          <w:kern w:val="0"/>
          <w:sz w:val="30"/>
          <w:szCs w:val="30"/>
        </w:rPr>
        <w:t>全部为一般公共预算收支，无政府性基金预算收支。收入比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年预算数增加83.8万元，其中财政拨款收入比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年预算数增加83.8万元</w:t>
      </w:r>
      <w:r>
        <w:rPr>
          <w:rFonts w:hint="eastAsia" w:ascii="仿宋" w:hAnsi="仿宋" w:eastAsia="仿宋" w:cs="Verdana"/>
          <w:color w:val="000000"/>
          <w:kern w:val="0"/>
          <w:sz w:val="30"/>
          <w:szCs w:val="30"/>
        </w:rPr>
        <w:t>；</w:t>
      </w:r>
      <w:r>
        <w:rPr>
          <w:rFonts w:hint="eastAsia" w:ascii="仿宋" w:hAnsi="仿宋" w:eastAsia="仿宋" w:cs="仿宋"/>
          <w:color w:val="000000"/>
          <w:kern w:val="0"/>
          <w:sz w:val="30"/>
          <w:szCs w:val="30"/>
        </w:rPr>
        <w:t>支出比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年预算数增加83.8万元，其中</w:t>
      </w:r>
      <w:r>
        <w:rPr>
          <w:rFonts w:hint="eastAsia" w:ascii="仿宋" w:hAnsi="仿宋" w:eastAsia="仿宋" w:cs="仿宋"/>
          <w:sz w:val="30"/>
          <w:szCs w:val="30"/>
        </w:rPr>
        <w:t>商品和服务支出</w:t>
      </w:r>
      <w:r>
        <w:rPr>
          <w:rFonts w:hint="eastAsia" w:ascii="仿宋" w:hAnsi="仿宋" w:eastAsia="仿宋" w:cs="仿宋"/>
          <w:color w:val="000000"/>
          <w:kern w:val="0"/>
          <w:sz w:val="30"/>
          <w:szCs w:val="30"/>
        </w:rPr>
        <w:t>增加</w:t>
      </w:r>
      <w:r>
        <w:rPr>
          <w:rFonts w:ascii="仿宋" w:hAnsi="仿宋" w:eastAsia="仿宋" w:cs="仿宋"/>
          <w:color w:val="000000"/>
          <w:kern w:val="0"/>
          <w:sz w:val="30"/>
          <w:szCs w:val="30"/>
        </w:rPr>
        <w:t>83.8</w:t>
      </w:r>
      <w:r>
        <w:rPr>
          <w:rFonts w:hint="eastAsia" w:ascii="仿宋" w:hAnsi="仿宋" w:eastAsia="仿宋" w:cs="仿宋"/>
          <w:color w:val="000000"/>
          <w:kern w:val="0"/>
          <w:sz w:val="30"/>
          <w:szCs w:val="30"/>
        </w:rPr>
        <w:t>万</w:t>
      </w:r>
      <w:r>
        <w:rPr>
          <w:rFonts w:hint="eastAsia" w:ascii="仿宋" w:hAnsi="仿宋" w:eastAsia="仿宋" w:cs="仿宋"/>
          <w:sz w:val="30"/>
          <w:szCs w:val="30"/>
        </w:rPr>
        <w:t>元。</w:t>
      </w:r>
    </w:p>
    <w:p w14:paraId="0641D669">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75AC9261">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无“三公”经费预算</w:t>
      </w:r>
      <w:r>
        <w:rPr>
          <w:rFonts w:hint="eastAsia" w:ascii="仿宋" w:hAnsi="仿宋" w:eastAsia="仿宋" w:cs="仿宋"/>
          <w:color w:val="000000"/>
          <w:kern w:val="0"/>
          <w:sz w:val="30"/>
          <w:szCs w:val="30"/>
        </w:rPr>
        <w:t>事项</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与去年相同。主要是按照中央及市委、市政府关于厉行节约、改进工作作风、密切联系群众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32D12D7F">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7C945A57">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w:t>
      </w:r>
      <w:r>
        <w:rPr>
          <w:rFonts w:ascii="仿宋" w:hAnsi="仿宋" w:eastAsia="仿宋" w:cs="仿宋"/>
          <w:color w:val="000000"/>
          <w:kern w:val="0"/>
          <w:sz w:val="30"/>
          <w:szCs w:val="30"/>
        </w:rPr>
        <w:t>4.2</w:t>
      </w:r>
      <w:r>
        <w:rPr>
          <w:rFonts w:hint="eastAsia" w:ascii="仿宋" w:hAnsi="仿宋" w:eastAsia="仿宋" w:cs="仿宋"/>
          <w:color w:val="000000"/>
          <w:kern w:val="0"/>
          <w:sz w:val="30"/>
          <w:szCs w:val="30"/>
        </w:rPr>
        <w:t>万元。</w:t>
      </w:r>
    </w:p>
    <w:p w14:paraId="5DA87E73">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659383CC">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无政府采购事项。</w:t>
      </w:r>
    </w:p>
    <w:p w14:paraId="6BF514D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73D8DEA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55F01347">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2E881199">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国有资产占有使用情况说明为：截至2019年12月31日，部门（单位）共有车辆0辆；单位价值50万元（含）以上通用设备0台（套）；单位价值100万元以上专用设备0台（套）。</w:t>
      </w:r>
    </w:p>
    <w:p w14:paraId="5069B84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158A1B08">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20年，按照“先有绩效，后有预算”原则，本部门共计编制绩效目标</w:t>
      </w:r>
      <w:r>
        <w:rPr>
          <w:rFonts w:ascii="仿宋" w:hAnsi="仿宋" w:eastAsia="仿宋" w:cs="Verdana"/>
          <w:color w:val="000000"/>
          <w:kern w:val="0"/>
          <w:sz w:val="30"/>
          <w:szCs w:val="30"/>
        </w:rPr>
        <w:t>5</w:t>
      </w:r>
      <w:r>
        <w:rPr>
          <w:rFonts w:hint="eastAsia" w:ascii="仿宋" w:hAnsi="仿宋" w:eastAsia="仿宋" w:cs="Verdana"/>
          <w:color w:val="000000"/>
          <w:kern w:val="0"/>
          <w:sz w:val="30"/>
          <w:szCs w:val="30"/>
        </w:rPr>
        <w:t>个，预算金额</w:t>
      </w:r>
      <w:r>
        <w:rPr>
          <w:rFonts w:ascii="仿宋" w:hAnsi="仿宋" w:eastAsia="仿宋" w:cs="Verdana"/>
          <w:color w:val="000000"/>
          <w:kern w:val="0"/>
          <w:sz w:val="30"/>
          <w:szCs w:val="30"/>
        </w:rPr>
        <w:t>226</w:t>
      </w:r>
      <w:r>
        <w:rPr>
          <w:rFonts w:hint="eastAsia" w:ascii="仿宋" w:hAnsi="仿宋" w:eastAsia="仿宋" w:cs="Verdana"/>
          <w:color w:val="000000"/>
          <w:kern w:val="0"/>
          <w:sz w:val="30"/>
          <w:szCs w:val="30"/>
        </w:rPr>
        <w:t>万元，占项目支出预算比重</w:t>
      </w:r>
      <w:r>
        <w:rPr>
          <w:rFonts w:ascii="仿宋" w:hAnsi="仿宋" w:eastAsia="仿宋" w:cs="Verdana"/>
          <w:color w:val="000000"/>
          <w:kern w:val="0"/>
          <w:sz w:val="30"/>
          <w:szCs w:val="30"/>
        </w:rPr>
        <w:t>100%</w:t>
      </w:r>
      <w:r>
        <w:rPr>
          <w:rFonts w:hint="eastAsia" w:ascii="仿宋" w:hAnsi="仿宋" w:eastAsia="仿宋" w:cs="Verdana"/>
          <w:color w:val="000000"/>
          <w:kern w:val="0"/>
          <w:sz w:val="30"/>
          <w:szCs w:val="30"/>
        </w:rPr>
        <w:t>。</w:t>
      </w:r>
    </w:p>
    <w:p w14:paraId="41758ED0">
      <w:pPr>
        <w:widowControl/>
        <w:spacing w:line="330" w:lineRule="atLeast"/>
        <w:ind w:firstLine="600" w:firstLineChars="200"/>
        <w:jc w:val="left"/>
        <w:rPr>
          <w:rFonts w:ascii="仿宋" w:hAnsi="仿宋" w:eastAsia="仿宋" w:cs="Verdana"/>
          <w:color w:val="000000"/>
          <w:kern w:val="0"/>
          <w:sz w:val="30"/>
          <w:szCs w:val="30"/>
        </w:rPr>
      </w:pPr>
      <w:r>
        <w:rPr>
          <w:rFonts w:hint="eastAsia" w:ascii="仿宋" w:hAnsi="仿宋" w:eastAsia="仿宋" w:cs="Verdana"/>
          <w:color w:val="000000"/>
          <w:kern w:val="0"/>
          <w:sz w:val="30"/>
          <w:szCs w:val="30"/>
        </w:rPr>
        <w:t>八、审计经费项目情况说明</w:t>
      </w:r>
    </w:p>
    <w:p w14:paraId="5479B7E3">
      <w:pPr>
        <w:spacing w:line="580" w:lineRule="exact"/>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1.项目概述</w:t>
      </w:r>
    </w:p>
    <w:p w14:paraId="6D277887">
      <w:pPr>
        <w:spacing w:line="580" w:lineRule="exact"/>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区审计局现有审计人员2人，承担区属机关事业单位财政财务收支审计、政府投资项目审计、国有企业资产负债损益审计、党政领导干部和国有企业领导人员经济责任审计、财政专项资金管理使用情况专项审计调查、领导临时交办任务和上级审计机关统一组织的审计项目等各项审计工作，以及审计复核和向上级审计机关上报各种汇报材料和信息等工作。为我区审计工作的正常开展，及时完成区党工委管委会和上级审计机关安排的工作任务，解决审计力量及专业人员不足问题，区审计局依照政府招标采购规定，招标确定审计、造价、评估共15个中介服务机构，接受区审计局委托参与园区审计项目。</w:t>
      </w:r>
    </w:p>
    <w:p w14:paraId="7ECB577C">
      <w:pPr>
        <w:spacing w:line="580" w:lineRule="exact"/>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2.立项依据</w:t>
      </w:r>
    </w:p>
    <w:p w14:paraId="636FC90D">
      <w:pPr>
        <w:spacing w:line="580" w:lineRule="exact"/>
        <w:ind w:left="160" w:firstLine="450" w:firstLineChars="150"/>
        <w:rPr>
          <w:rFonts w:ascii="仿宋" w:hAnsi="仿宋" w:eastAsia="仿宋" w:cs="仿宋"/>
          <w:color w:val="000000"/>
          <w:kern w:val="0"/>
          <w:sz w:val="30"/>
          <w:szCs w:val="30"/>
        </w:rPr>
      </w:pPr>
      <w:r>
        <w:rPr>
          <w:rFonts w:hint="eastAsia" w:ascii="仿宋" w:hAnsi="仿宋" w:eastAsia="仿宋" w:cs="仿宋"/>
          <w:color w:val="000000"/>
          <w:kern w:val="0"/>
          <w:sz w:val="30"/>
          <w:szCs w:val="30"/>
        </w:rPr>
        <w:t>立项依据为《中华人民共和国审计法》和《</w:t>
      </w:r>
      <w:r>
        <w:rPr>
          <w:rFonts w:ascii="仿宋" w:hAnsi="仿宋" w:eastAsia="仿宋" w:cs="仿宋"/>
          <w:color w:val="000000"/>
          <w:kern w:val="0"/>
          <w:sz w:val="30"/>
          <w:szCs w:val="30"/>
        </w:rPr>
        <w:t>中华人民共和国政府采购法</w:t>
      </w:r>
      <w:r>
        <w:rPr>
          <w:rFonts w:hint="eastAsia" w:ascii="仿宋" w:hAnsi="仿宋" w:eastAsia="仿宋" w:cs="仿宋"/>
          <w:color w:val="000000"/>
          <w:kern w:val="0"/>
          <w:sz w:val="30"/>
          <w:szCs w:val="30"/>
        </w:rPr>
        <w:t>》。通过委托招标确定的中介机构参与园区审计项目，加大了审计监督力度，实现了审计监督全覆盖，审减财政投资项目工程造价数千万元，移送违纪案件线索10多件，防止了财政建设资金损失，提高了园区干部遵纪守法的自觉性，促进了园区各项财政财务收支、投资建设项目管理和专项资金管理使用的规范化、效益化，</w:t>
      </w:r>
    </w:p>
    <w:p w14:paraId="7110B134">
      <w:pPr>
        <w:spacing w:line="580" w:lineRule="exact"/>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3.实施主体</w:t>
      </w:r>
    </w:p>
    <w:p w14:paraId="68EC632A">
      <w:pPr>
        <w:spacing w:line="58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大连高新技术产业园区审计局。</w:t>
      </w:r>
    </w:p>
    <w:p w14:paraId="164EFA5C">
      <w:pPr>
        <w:spacing w:line="580" w:lineRule="exact"/>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4.实施方案</w:t>
      </w:r>
    </w:p>
    <w:p w14:paraId="6B4AE6FE">
      <w:pPr>
        <w:spacing w:line="58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计划在两年之内通过委托招标确定的中介机构对园区区属机关事业单位财政财务收支、重点政府投资项目、国有企业资产负债损益和经营情况、重点部门岗位党政领导干部和国有企业领导人员经济责任、重点财政专项资金管理使用情况进行一次全面审计，实现审计监督全覆盖，全面规范我区的各项经济管理行为，显著提升我区的财政财务管理水平。</w:t>
      </w:r>
    </w:p>
    <w:p w14:paraId="73C3A1C6">
      <w:pPr>
        <w:spacing w:line="580" w:lineRule="exact"/>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5.实施周期</w:t>
      </w:r>
    </w:p>
    <w:p w14:paraId="7FBB3038">
      <w:pPr>
        <w:spacing w:line="58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项目从2019年12月至2021年12月。</w:t>
      </w:r>
    </w:p>
    <w:p w14:paraId="21D10CF4">
      <w:pPr>
        <w:spacing w:line="580" w:lineRule="exac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6.年度预算安排</w:t>
      </w:r>
    </w:p>
    <w:p w14:paraId="35FF8AA6">
      <w:pPr>
        <w:spacing w:line="580" w:lineRule="exact"/>
        <w:ind w:firstLine="531" w:firstLineChars="177"/>
        <w:rPr>
          <w:rFonts w:ascii="仿宋" w:hAnsi="仿宋" w:eastAsia="仿宋" w:cs="仿宋"/>
          <w:color w:val="000000"/>
          <w:kern w:val="0"/>
          <w:sz w:val="30"/>
          <w:szCs w:val="30"/>
        </w:rPr>
      </w:pPr>
      <w:r>
        <w:rPr>
          <w:rFonts w:hint="eastAsia" w:ascii="仿宋" w:hAnsi="仿宋" w:eastAsia="仿宋" w:cs="仿宋"/>
          <w:color w:val="000000"/>
          <w:kern w:val="0"/>
          <w:sz w:val="30"/>
          <w:szCs w:val="30"/>
        </w:rPr>
        <w:t>2020年拟安排该项目一般公共预算200万元，主要用于委托造价审核机构开展财政投资项目审计和委托会计师事务所开展财政财务收支审计、国有企业审计。</w:t>
      </w:r>
    </w:p>
    <w:p w14:paraId="228CD75A">
      <w:pPr>
        <w:widowControl/>
        <w:spacing w:line="330" w:lineRule="atLeast"/>
        <w:jc w:val="left"/>
        <w:rPr>
          <w:rFonts w:ascii="仿宋" w:hAnsi="仿宋" w:eastAsia="仿宋" w:cs="仿宋"/>
          <w:color w:val="000000"/>
          <w:kern w:val="0"/>
          <w:sz w:val="30"/>
          <w:szCs w:val="30"/>
        </w:rPr>
      </w:pPr>
    </w:p>
    <w:p w14:paraId="182011F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7A9B8C7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390145E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511756C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1A47C93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48F3FAE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186B14E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037F8C6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1D94DAE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1064F02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4C3329F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520C9CB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2AEC6AB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629A0AD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228A394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1028ED1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0E77038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1DB858F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402C2D5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3958731F">
      <w:pPr>
        <w:widowControl/>
        <w:spacing w:line="330" w:lineRule="atLeast"/>
        <w:ind w:firstLine="600" w:firstLineChars="200"/>
        <w:jc w:val="left"/>
        <w:rPr>
          <w:rFonts w:ascii="仿宋" w:hAnsi="仿宋" w:eastAsia="仿宋" w:cs="仿宋"/>
          <w:color w:val="000000"/>
          <w:kern w:val="0"/>
          <w:sz w:val="30"/>
          <w:szCs w:val="30"/>
        </w:rPr>
      </w:pPr>
    </w:p>
    <w:p w14:paraId="4AE15D4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2020</w:t>
      </w:r>
      <w:r>
        <w:rPr>
          <w:rFonts w:hint="eastAsia" w:ascii="仿宋" w:hAnsi="仿宋" w:eastAsia="仿宋" w:cs="仿宋"/>
          <w:color w:val="000000"/>
          <w:kern w:val="0"/>
          <w:sz w:val="30"/>
          <w:szCs w:val="30"/>
        </w:rPr>
        <w:t>年</w:t>
      </w: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月</w:t>
      </w: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日</w:t>
      </w:r>
    </w:p>
    <w:p w14:paraId="619C0AB6">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A55C1"/>
    <w:rsid w:val="000B702D"/>
    <w:rsid w:val="00101BE5"/>
    <w:rsid w:val="00104AD4"/>
    <w:rsid w:val="0010550E"/>
    <w:rsid w:val="0011393E"/>
    <w:rsid w:val="00164A2E"/>
    <w:rsid w:val="00165857"/>
    <w:rsid w:val="00187190"/>
    <w:rsid w:val="001961A4"/>
    <w:rsid w:val="001E3E93"/>
    <w:rsid w:val="001F4F5F"/>
    <w:rsid w:val="00206F7C"/>
    <w:rsid w:val="00264775"/>
    <w:rsid w:val="00265F8B"/>
    <w:rsid w:val="00274EAE"/>
    <w:rsid w:val="002A1C3B"/>
    <w:rsid w:val="002E000D"/>
    <w:rsid w:val="003003AA"/>
    <w:rsid w:val="00342DA2"/>
    <w:rsid w:val="003B50ED"/>
    <w:rsid w:val="003B567D"/>
    <w:rsid w:val="003C65CD"/>
    <w:rsid w:val="003E61DA"/>
    <w:rsid w:val="003F2AA1"/>
    <w:rsid w:val="003F4DFF"/>
    <w:rsid w:val="004221E9"/>
    <w:rsid w:val="00476F77"/>
    <w:rsid w:val="00594FB5"/>
    <w:rsid w:val="005A04CC"/>
    <w:rsid w:val="005F4DCC"/>
    <w:rsid w:val="00614500"/>
    <w:rsid w:val="006541E5"/>
    <w:rsid w:val="006911AC"/>
    <w:rsid w:val="00694105"/>
    <w:rsid w:val="006C3EDC"/>
    <w:rsid w:val="006D5AC3"/>
    <w:rsid w:val="00750508"/>
    <w:rsid w:val="00753345"/>
    <w:rsid w:val="00753F26"/>
    <w:rsid w:val="00755C7B"/>
    <w:rsid w:val="00761963"/>
    <w:rsid w:val="007805EB"/>
    <w:rsid w:val="00793572"/>
    <w:rsid w:val="007A07B2"/>
    <w:rsid w:val="007B12D0"/>
    <w:rsid w:val="007C5E3C"/>
    <w:rsid w:val="007F23D9"/>
    <w:rsid w:val="00804802"/>
    <w:rsid w:val="00817452"/>
    <w:rsid w:val="008207A6"/>
    <w:rsid w:val="00826E6F"/>
    <w:rsid w:val="008620BC"/>
    <w:rsid w:val="008641D1"/>
    <w:rsid w:val="00892B65"/>
    <w:rsid w:val="008B01B8"/>
    <w:rsid w:val="009244A6"/>
    <w:rsid w:val="00941B10"/>
    <w:rsid w:val="00961681"/>
    <w:rsid w:val="009652AA"/>
    <w:rsid w:val="00975E33"/>
    <w:rsid w:val="009848F0"/>
    <w:rsid w:val="009A2FC2"/>
    <w:rsid w:val="009B7E88"/>
    <w:rsid w:val="009F1015"/>
    <w:rsid w:val="009F229D"/>
    <w:rsid w:val="00A12672"/>
    <w:rsid w:val="00A12B63"/>
    <w:rsid w:val="00A150E4"/>
    <w:rsid w:val="00A26A44"/>
    <w:rsid w:val="00A377FD"/>
    <w:rsid w:val="00A5549A"/>
    <w:rsid w:val="00A70656"/>
    <w:rsid w:val="00A7639E"/>
    <w:rsid w:val="00A8038A"/>
    <w:rsid w:val="00A924A6"/>
    <w:rsid w:val="00AA5C4B"/>
    <w:rsid w:val="00B217F1"/>
    <w:rsid w:val="00B40E6C"/>
    <w:rsid w:val="00B54E2D"/>
    <w:rsid w:val="00C052C0"/>
    <w:rsid w:val="00C67479"/>
    <w:rsid w:val="00CC3EB6"/>
    <w:rsid w:val="00CD5052"/>
    <w:rsid w:val="00CF43DA"/>
    <w:rsid w:val="00D10236"/>
    <w:rsid w:val="00D176CA"/>
    <w:rsid w:val="00D400F0"/>
    <w:rsid w:val="00D520F2"/>
    <w:rsid w:val="00D82E50"/>
    <w:rsid w:val="00DC1136"/>
    <w:rsid w:val="00DD605A"/>
    <w:rsid w:val="00DD67CE"/>
    <w:rsid w:val="00DF2079"/>
    <w:rsid w:val="00E160F9"/>
    <w:rsid w:val="00E679E1"/>
    <w:rsid w:val="00E804EF"/>
    <w:rsid w:val="00EA15E7"/>
    <w:rsid w:val="00EB6E55"/>
    <w:rsid w:val="00EE134B"/>
    <w:rsid w:val="00F01060"/>
    <w:rsid w:val="00F251AC"/>
    <w:rsid w:val="00F713C4"/>
    <w:rsid w:val="00F76F83"/>
    <w:rsid w:val="00F7721F"/>
    <w:rsid w:val="00F94B86"/>
    <w:rsid w:val="00FC5228"/>
    <w:rsid w:val="00FD042E"/>
    <w:rsid w:val="00FD7251"/>
    <w:rsid w:val="32FA7E5D"/>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3829</Words>
  <Characters>3936</Characters>
  <Lines>30</Lines>
  <Paragraphs>8</Paragraphs>
  <TotalTime>49</TotalTime>
  <ScaleCrop>false</ScaleCrop>
  <LinksUpToDate>false</LinksUpToDate>
  <CharactersWithSpaces>4206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2025-12-25T09:09:41Z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B79CD7840E8B4D40B48185560D660878_12</vt:lpwstr>
  </property>
</Properties>
</file>