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084A9">
      <w:pPr>
        <w:spacing w:line="600" w:lineRule="exact"/>
        <w:rPr>
          <w:rFonts w:ascii="仿宋_GB2312" w:eastAsia="仿宋_GB2312"/>
          <w:sz w:val="32"/>
          <w:szCs w:val="32"/>
        </w:rPr>
      </w:pPr>
      <w:bookmarkStart w:id="0" w:name="_GoBack"/>
      <w:bookmarkEnd w:id="0"/>
    </w:p>
    <w:p w14:paraId="2DE5E1BF">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高新区土地储备中心</w:t>
      </w:r>
      <w:r>
        <w:rPr>
          <w:rFonts w:ascii="仿宋" w:hAnsi="仿宋" w:eastAsia="仿宋" w:cs="仿宋"/>
          <w:b/>
          <w:bCs/>
          <w:color w:val="000000"/>
          <w:kern w:val="0"/>
          <w:sz w:val="30"/>
          <w:szCs w:val="30"/>
        </w:rPr>
        <w:t>2020</w:t>
      </w:r>
      <w:r>
        <w:rPr>
          <w:rFonts w:hint="eastAsia" w:ascii="仿宋" w:hAnsi="仿宋" w:eastAsia="仿宋" w:cs="仿宋"/>
          <w:b/>
          <w:bCs/>
          <w:color w:val="000000"/>
          <w:kern w:val="0"/>
          <w:sz w:val="30"/>
          <w:szCs w:val="30"/>
        </w:rPr>
        <w:t>年部门预算</w:t>
      </w:r>
    </w:p>
    <w:p w14:paraId="6AB0283F">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25B7342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C96BE0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ABBF3FB">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、按照国家、省、市关于土地储备工作的法律法规，负责大连高新技术产业园区土地储备工作；</w:t>
      </w:r>
    </w:p>
    <w:p w14:paraId="2102FC70">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、根据大连高新技术产业园区土地利用总体规划和城市总体规划要求，拟定土地储备收购计划，报管委会批准后执行；</w:t>
      </w:r>
    </w:p>
    <w:p w14:paraId="34C442F9">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、根据管委会批准的土地储备计划，开展土地储备资源的调查、统计工作，并依照有关规定对国有存量土地及其他需要储备的土地进行收购储备；</w:t>
      </w:r>
    </w:p>
    <w:p w14:paraId="62644216">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、按照管委会有关规定，负责对已收购储备的土地按照规划和出让要求进行前期开发、保护、管理和临时利用；</w:t>
      </w:r>
    </w:p>
    <w:p w14:paraId="1BDFF1C4">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、负责对辖区土地储备规模调控等相关工作；</w:t>
      </w:r>
    </w:p>
    <w:p w14:paraId="7B57C0B3">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、负责土地收购整理的成本核算相关工作；</w:t>
      </w:r>
    </w:p>
    <w:p w14:paraId="4A2D03D2">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、负责收集、整理土地储备信息资料，为土地储备、供应及房地产市场宏观调控提供决策依据；</w:t>
      </w:r>
    </w:p>
    <w:p w14:paraId="1534FCC0">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、完成上级部门交办的其他工作。</w:t>
      </w:r>
    </w:p>
    <w:p w14:paraId="4590A71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F7FE64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年土地储备中心部门预算为本部综合收支计划，无二级单位。</w:t>
      </w:r>
    </w:p>
    <w:p w14:paraId="0B1B846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514AD27C">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一、总体说明</w:t>
      </w:r>
    </w:p>
    <w:p w14:paraId="314E3AE1">
      <w:pPr>
        <w:spacing w:line="330" w:lineRule="atLeast"/>
        <w:ind w:firstLine="600" w:firstLineChars="200"/>
        <w:rPr>
          <w:rFonts w:ascii="仿宋" w:hAnsi="仿宋" w:eastAsia="仿宋"/>
          <w:sz w:val="30"/>
          <w:szCs w:val="30"/>
        </w:rPr>
      </w:pPr>
      <w:r>
        <w:rPr>
          <w:rFonts w:hint="eastAsia" w:ascii="仿宋" w:hAnsi="仿宋" w:eastAsia="仿宋"/>
          <w:sz w:val="30"/>
          <w:szCs w:val="30"/>
        </w:rPr>
        <w:t>按照综合预算的原则，本部门所有收入和支出均纳入部门预算管理，无下级预算单位。收入包括：财政拨款收入489.8万元；支出包括：工资福利和对个人家庭补助支出368.4万元，商品和服务支出121.4万元.全部为一般公共预算支出，无政府性基金支出。</w:t>
      </w:r>
      <w:r>
        <w:rPr>
          <w:rFonts w:hint="eastAsia" w:ascii="仿宋" w:hAnsi="仿宋" w:eastAsia="仿宋" w:cs="仿宋"/>
          <w:color w:val="000000"/>
          <w:kern w:val="0"/>
          <w:sz w:val="30"/>
          <w:szCs w:val="30"/>
        </w:rPr>
        <w:t>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年预算数减少17352.3万元，其中财政拨款收入比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年预算数减少17352.3万元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w:t>
      </w:r>
      <w:r>
        <w:rPr>
          <w:rFonts w:hint="eastAsia" w:ascii="仿宋" w:hAnsi="仿宋" w:eastAsia="仿宋"/>
          <w:sz w:val="30"/>
          <w:szCs w:val="30"/>
        </w:rPr>
        <w:t>比</w:t>
      </w:r>
      <w:r>
        <w:rPr>
          <w:rFonts w:ascii="仿宋" w:hAnsi="仿宋" w:eastAsia="仿宋"/>
          <w:sz w:val="30"/>
          <w:szCs w:val="30"/>
        </w:rPr>
        <w:t>201</w:t>
      </w:r>
      <w:r>
        <w:rPr>
          <w:rFonts w:hint="eastAsia" w:ascii="仿宋" w:hAnsi="仿宋" w:eastAsia="仿宋"/>
          <w:sz w:val="30"/>
          <w:szCs w:val="30"/>
        </w:rPr>
        <w:t>9年预算数减少17352.3万元，其中工资福利和对个人家庭补助支出减少106.8万元，商品和服务支出增加9.8万元，资本性支出（征地和拆迁补偿支出）减少17255.3万元。</w:t>
      </w:r>
    </w:p>
    <w:p w14:paraId="7AAB858F">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二、“三公”经费预算情况说明</w:t>
      </w:r>
    </w:p>
    <w:p w14:paraId="4D11B785">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无“三公”经费预算</w:t>
      </w:r>
      <w:r>
        <w:rPr>
          <w:rFonts w:hint="eastAsia" w:ascii="仿宋" w:hAnsi="仿宋" w:eastAsia="仿宋" w:cs="Verdana"/>
          <w:color w:val="000000"/>
          <w:kern w:val="0"/>
          <w:sz w:val="30"/>
          <w:szCs w:val="30"/>
        </w:rPr>
        <w:t>事项，与去年相同</w:t>
      </w:r>
      <w:r>
        <w:rPr>
          <w:rFonts w:hint="eastAsia" w:ascii="仿宋" w:hAnsi="仿宋" w:eastAsia="仿宋"/>
          <w:sz w:val="30"/>
          <w:szCs w:val="30"/>
        </w:rPr>
        <w:t>。</w:t>
      </w:r>
      <w:r>
        <w:rPr>
          <w:rFonts w:hint="eastAsia" w:ascii="仿宋" w:hAnsi="仿宋" w:eastAsia="仿宋" w:cs="Verdana"/>
          <w:color w:val="000000"/>
          <w:kern w:val="0"/>
          <w:sz w:val="30"/>
          <w:szCs w:val="30"/>
        </w:rPr>
        <w:t>主要是按照中央及市委、市政府关于厉行节约、改进工作作风、密切联系群众</w:t>
      </w:r>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09D6059A">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三、机关运行经费安排情况说明</w:t>
      </w:r>
    </w:p>
    <w:p w14:paraId="1DACB9A3">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机关运行经费包括定额公用经费9.4万元。</w:t>
      </w:r>
    </w:p>
    <w:p w14:paraId="3FF8F591">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四、政府采购情况说明</w:t>
      </w:r>
    </w:p>
    <w:p w14:paraId="573DAD5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070067DA">
      <w:pPr>
        <w:spacing w:line="600" w:lineRule="exact"/>
        <w:ind w:firstLine="600" w:firstLineChars="200"/>
        <w:rPr>
          <w:rFonts w:ascii="仿宋" w:hAnsi="仿宋" w:eastAsia="仿宋" w:cs="Verdana"/>
          <w:color w:val="000000"/>
          <w:kern w:val="0"/>
          <w:sz w:val="30"/>
          <w:szCs w:val="30"/>
        </w:rPr>
      </w:pPr>
      <w:r>
        <w:rPr>
          <w:rFonts w:hint="eastAsia" w:ascii="仿宋" w:hAnsi="仿宋" w:eastAsia="仿宋" w:cs="Verdana"/>
          <w:color w:val="000000"/>
          <w:kern w:val="0"/>
          <w:sz w:val="30"/>
          <w:szCs w:val="30"/>
        </w:rPr>
        <w:t>五、政府性基金收支预算情况</w:t>
      </w:r>
    </w:p>
    <w:p w14:paraId="218CD07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669FE717">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7D516E83">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国有资产占有使用情况说明为：截至2019年12月31日，部门（单位）共有车辆0辆；单位价值50万元（含）以上通用设备0台（套）；单位价值100万元以上专用设备0台（套）。</w:t>
      </w:r>
    </w:p>
    <w:p w14:paraId="6821C230">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七、预算绩效管理情况</w:t>
      </w:r>
    </w:p>
    <w:p w14:paraId="7AA8CF1D">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20年，按照“先有绩效，后有预算”原则，本部门共计编制绩效目标1</w:t>
      </w:r>
      <w:r>
        <w:rPr>
          <w:rFonts w:ascii="仿宋" w:hAnsi="仿宋" w:eastAsia="仿宋" w:cs="Verdana"/>
          <w:color w:val="000000"/>
          <w:kern w:val="0"/>
          <w:sz w:val="30"/>
          <w:szCs w:val="30"/>
        </w:rPr>
        <w:t>5</w:t>
      </w:r>
      <w:r>
        <w:rPr>
          <w:rFonts w:hint="eastAsia" w:ascii="仿宋" w:hAnsi="仿宋" w:eastAsia="仿宋" w:cs="Verdana"/>
          <w:color w:val="000000"/>
          <w:kern w:val="0"/>
          <w:sz w:val="30"/>
          <w:szCs w:val="30"/>
        </w:rPr>
        <w:t>个，预算金额</w:t>
      </w:r>
      <w:r>
        <w:rPr>
          <w:rFonts w:ascii="仿宋" w:hAnsi="仿宋" w:eastAsia="仿宋" w:cs="Verdana"/>
          <w:color w:val="000000"/>
          <w:kern w:val="0"/>
          <w:sz w:val="30"/>
          <w:szCs w:val="30"/>
        </w:rPr>
        <w:t>43.1</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p>
    <w:p w14:paraId="0FE2762C">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八、土地储备中心西科姆安全系统项目情况说明</w:t>
      </w:r>
    </w:p>
    <w:p w14:paraId="46FEC2BC">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1.项目</w:t>
      </w:r>
      <w:r>
        <w:rPr>
          <w:rFonts w:ascii="仿宋" w:hAnsi="仿宋" w:eastAsia="仿宋" w:cs="Verdana"/>
          <w:color w:val="000000"/>
          <w:kern w:val="0"/>
          <w:sz w:val="30"/>
          <w:szCs w:val="30"/>
        </w:rPr>
        <w:t>概述</w:t>
      </w:r>
    </w:p>
    <w:p w14:paraId="691C0C1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Verdana"/>
          <w:color w:val="000000"/>
          <w:kern w:val="0"/>
          <w:sz w:val="30"/>
          <w:szCs w:val="30"/>
        </w:rPr>
        <w:t>经管委会同意，从2017年开始在区</w:t>
      </w:r>
      <w:r>
        <w:rPr>
          <w:rFonts w:hint="eastAsia" w:ascii="仿宋" w:hAnsi="仿宋" w:eastAsia="仿宋" w:cs="仿宋"/>
          <w:color w:val="000000"/>
          <w:kern w:val="0"/>
          <w:sz w:val="30"/>
          <w:szCs w:val="30"/>
        </w:rPr>
        <w:t>土地储备中心进行部门预算和会计核算改革试点，内设财务管理机构，对土储中心全部经济业务和收支内容进行核算。为保证财务机构资金、重要凭证和财产安全，所以配备西科姆安全系统。</w:t>
      </w:r>
    </w:p>
    <w:p w14:paraId="20358C05">
      <w:pPr>
        <w:spacing w:line="52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3D6929BB">
      <w:pPr>
        <w:spacing w:line="52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根据《企事业单位内部治安保卫条例》等相关规定。</w:t>
      </w:r>
    </w:p>
    <w:p w14:paraId="16261700">
      <w:pPr>
        <w:spacing w:line="52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w:t>
      </w:r>
      <w:r>
        <w:rPr>
          <w:rFonts w:ascii="仿宋" w:hAnsi="仿宋" w:eastAsia="仿宋" w:cs="仿宋"/>
          <w:color w:val="000000"/>
          <w:kern w:val="0"/>
          <w:sz w:val="30"/>
          <w:szCs w:val="30"/>
        </w:rPr>
        <w:t>主体</w:t>
      </w:r>
    </w:p>
    <w:p w14:paraId="6FE3314B">
      <w:pPr>
        <w:spacing w:line="52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大连高新区土地储备中心。</w:t>
      </w:r>
    </w:p>
    <w:p w14:paraId="14525EF6">
      <w:pPr>
        <w:spacing w:line="52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w:t>
      </w:r>
      <w:r>
        <w:rPr>
          <w:rFonts w:ascii="仿宋" w:hAnsi="仿宋" w:eastAsia="仿宋" w:cs="仿宋"/>
          <w:color w:val="000000"/>
          <w:kern w:val="0"/>
          <w:sz w:val="30"/>
          <w:szCs w:val="30"/>
        </w:rPr>
        <w:t>方案</w:t>
      </w:r>
    </w:p>
    <w:p w14:paraId="72A786A8">
      <w:pPr>
        <w:spacing w:line="52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（一）项目的主要目标：保障财务机构资金及重要凭证安全；</w:t>
      </w:r>
    </w:p>
    <w:p w14:paraId="3B937735">
      <w:pPr>
        <w:spacing w:line="52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（二）实施方式：由西科姆公司管理及维护；</w:t>
      </w:r>
    </w:p>
    <w:p w14:paraId="60A15783">
      <w:pPr>
        <w:spacing w:line="52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（三）实施计划：每年报部门专项预算时上报。</w:t>
      </w:r>
    </w:p>
    <w:p w14:paraId="1C42E905">
      <w:pPr>
        <w:spacing w:line="52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7ED2AF1A">
      <w:pPr>
        <w:spacing w:line="52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w:t>
      </w:r>
      <w:r>
        <w:rPr>
          <w:rFonts w:ascii="仿宋" w:hAnsi="仿宋" w:eastAsia="仿宋" w:cs="仿宋"/>
          <w:color w:val="000000"/>
          <w:kern w:val="0"/>
          <w:sz w:val="30"/>
          <w:szCs w:val="30"/>
        </w:rPr>
        <w:t>从</w:t>
      </w:r>
      <w:r>
        <w:rPr>
          <w:rFonts w:hint="eastAsia" w:ascii="仿宋" w:hAnsi="仿宋" w:eastAsia="仿宋" w:cs="仿宋"/>
          <w:color w:val="000000"/>
          <w:kern w:val="0"/>
          <w:sz w:val="30"/>
          <w:szCs w:val="30"/>
        </w:rPr>
        <w:t>每年3月1日</w:t>
      </w:r>
      <w:r>
        <w:rPr>
          <w:rFonts w:ascii="仿宋" w:hAnsi="仿宋" w:eastAsia="仿宋" w:cs="仿宋"/>
          <w:color w:val="000000"/>
          <w:kern w:val="0"/>
          <w:sz w:val="30"/>
          <w:szCs w:val="30"/>
        </w:rPr>
        <w:t>起始到</w:t>
      </w:r>
      <w:r>
        <w:rPr>
          <w:rFonts w:hint="eastAsia" w:ascii="仿宋" w:hAnsi="仿宋" w:eastAsia="仿宋" w:cs="仿宋"/>
          <w:color w:val="000000"/>
          <w:kern w:val="0"/>
          <w:sz w:val="30"/>
          <w:szCs w:val="30"/>
        </w:rPr>
        <w:t>次年2月28日终止，此项目为</w:t>
      </w:r>
      <w:r>
        <w:rPr>
          <w:rFonts w:ascii="仿宋" w:hAnsi="仿宋" w:eastAsia="仿宋" w:cs="仿宋"/>
          <w:color w:val="000000"/>
          <w:kern w:val="0"/>
          <w:sz w:val="30"/>
          <w:szCs w:val="30"/>
        </w:rPr>
        <w:t>长期实施项目。</w:t>
      </w:r>
    </w:p>
    <w:p w14:paraId="5F2361E7">
      <w:pPr>
        <w:spacing w:line="52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09612543">
      <w:pPr>
        <w:spacing w:line="520" w:lineRule="exact"/>
        <w:ind w:left="640"/>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年拟</w:t>
      </w:r>
      <w:r>
        <w:rPr>
          <w:rFonts w:ascii="仿宋" w:hAnsi="仿宋" w:eastAsia="仿宋" w:cs="仿宋"/>
          <w:color w:val="000000"/>
          <w:kern w:val="0"/>
          <w:sz w:val="30"/>
          <w:szCs w:val="30"/>
        </w:rPr>
        <w:t>安排该项目一般公共预算</w:t>
      </w:r>
      <w:r>
        <w:rPr>
          <w:rFonts w:hint="eastAsia" w:ascii="仿宋" w:hAnsi="仿宋" w:eastAsia="仿宋" w:cs="仿宋"/>
          <w:color w:val="000000"/>
          <w:kern w:val="0"/>
          <w:sz w:val="30"/>
          <w:szCs w:val="30"/>
        </w:rPr>
        <w:t>0.42万元。</w:t>
      </w:r>
    </w:p>
    <w:p w14:paraId="4383715E">
      <w:pPr>
        <w:spacing w:line="600" w:lineRule="exact"/>
        <w:ind w:firstLine="600" w:firstLineChars="200"/>
        <w:rPr>
          <w:rFonts w:ascii="仿宋" w:hAnsi="仿宋" w:eastAsia="仿宋" w:cs="Verdana"/>
          <w:color w:val="FF0000"/>
          <w:kern w:val="0"/>
          <w:sz w:val="30"/>
          <w:szCs w:val="30"/>
        </w:rPr>
      </w:pPr>
    </w:p>
    <w:p w14:paraId="5CB05BB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2EF80B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AAD5E6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1D33BD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484170D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CF26B5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BA2340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514C43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2164D59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7F870E5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8DB420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7896D0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08C0A8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46F1BB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280CA8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29488C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2A7DE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0667A7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ABB9EF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DA0CD4A">
      <w:pPr>
        <w:widowControl/>
        <w:spacing w:line="330" w:lineRule="atLeast"/>
        <w:ind w:firstLine="600" w:firstLineChars="200"/>
        <w:jc w:val="left"/>
        <w:rPr>
          <w:rFonts w:ascii="仿宋" w:hAnsi="仿宋" w:eastAsia="仿宋" w:cs="仿宋"/>
          <w:color w:val="000000"/>
          <w:kern w:val="0"/>
          <w:sz w:val="30"/>
          <w:szCs w:val="30"/>
        </w:rPr>
      </w:pPr>
    </w:p>
    <w:p w14:paraId="4A4152B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p w14:paraId="52124B35">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0FC2"/>
    <w:rsid w:val="000130C2"/>
    <w:rsid w:val="000233DD"/>
    <w:rsid w:val="000575AB"/>
    <w:rsid w:val="000A55C1"/>
    <w:rsid w:val="000A7021"/>
    <w:rsid w:val="00101BE5"/>
    <w:rsid w:val="00104AD4"/>
    <w:rsid w:val="0010550E"/>
    <w:rsid w:val="00161E82"/>
    <w:rsid w:val="00164A2E"/>
    <w:rsid w:val="00165857"/>
    <w:rsid w:val="00187190"/>
    <w:rsid w:val="001961A4"/>
    <w:rsid w:val="001D3695"/>
    <w:rsid w:val="001E3E93"/>
    <w:rsid w:val="00264775"/>
    <w:rsid w:val="00265F8B"/>
    <w:rsid w:val="002D43B8"/>
    <w:rsid w:val="003003AA"/>
    <w:rsid w:val="003249B5"/>
    <w:rsid w:val="003253E2"/>
    <w:rsid w:val="00342DA2"/>
    <w:rsid w:val="003647EA"/>
    <w:rsid w:val="00367889"/>
    <w:rsid w:val="0038009D"/>
    <w:rsid w:val="003B50ED"/>
    <w:rsid w:val="003C01F5"/>
    <w:rsid w:val="003C65CD"/>
    <w:rsid w:val="003E61DA"/>
    <w:rsid w:val="003F2AA1"/>
    <w:rsid w:val="003F4DFF"/>
    <w:rsid w:val="004221E9"/>
    <w:rsid w:val="00433CC1"/>
    <w:rsid w:val="00487DD0"/>
    <w:rsid w:val="004B17C3"/>
    <w:rsid w:val="00594FB5"/>
    <w:rsid w:val="005A04CC"/>
    <w:rsid w:val="005D522E"/>
    <w:rsid w:val="005E009C"/>
    <w:rsid w:val="005E5BE5"/>
    <w:rsid w:val="005F4DCC"/>
    <w:rsid w:val="006049FD"/>
    <w:rsid w:val="00614500"/>
    <w:rsid w:val="00620770"/>
    <w:rsid w:val="00624314"/>
    <w:rsid w:val="00634B17"/>
    <w:rsid w:val="006541E5"/>
    <w:rsid w:val="00680FFD"/>
    <w:rsid w:val="006A6B31"/>
    <w:rsid w:val="006C1233"/>
    <w:rsid w:val="00753345"/>
    <w:rsid w:val="00753F26"/>
    <w:rsid w:val="00755C7B"/>
    <w:rsid w:val="007805EB"/>
    <w:rsid w:val="007819E0"/>
    <w:rsid w:val="00793572"/>
    <w:rsid w:val="007B12D0"/>
    <w:rsid w:val="007C1F7C"/>
    <w:rsid w:val="007C5E3C"/>
    <w:rsid w:val="007F23D9"/>
    <w:rsid w:val="00805276"/>
    <w:rsid w:val="008207A6"/>
    <w:rsid w:val="00826E6F"/>
    <w:rsid w:val="00836325"/>
    <w:rsid w:val="008620BC"/>
    <w:rsid w:val="008641D1"/>
    <w:rsid w:val="00871753"/>
    <w:rsid w:val="0088398B"/>
    <w:rsid w:val="008A0505"/>
    <w:rsid w:val="008B01B8"/>
    <w:rsid w:val="008B3879"/>
    <w:rsid w:val="00906A5D"/>
    <w:rsid w:val="009244A6"/>
    <w:rsid w:val="00941B10"/>
    <w:rsid w:val="00943AE7"/>
    <w:rsid w:val="00961681"/>
    <w:rsid w:val="009652AA"/>
    <w:rsid w:val="00981089"/>
    <w:rsid w:val="00982A78"/>
    <w:rsid w:val="009848F0"/>
    <w:rsid w:val="009B43E9"/>
    <w:rsid w:val="009F1015"/>
    <w:rsid w:val="009F229D"/>
    <w:rsid w:val="00A12672"/>
    <w:rsid w:val="00A150E4"/>
    <w:rsid w:val="00A26A44"/>
    <w:rsid w:val="00A377FD"/>
    <w:rsid w:val="00A5549A"/>
    <w:rsid w:val="00A70656"/>
    <w:rsid w:val="00A7639E"/>
    <w:rsid w:val="00A924A6"/>
    <w:rsid w:val="00AB262E"/>
    <w:rsid w:val="00AC5A08"/>
    <w:rsid w:val="00B217F1"/>
    <w:rsid w:val="00B40E6C"/>
    <w:rsid w:val="00B438E4"/>
    <w:rsid w:val="00B7311E"/>
    <w:rsid w:val="00BC0231"/>
    <w:rsid w:val="00C02034"/>
    <w:rsid w:val="00C052C0"/>
    <w:rsid w:val="00C67479"/>
    <w:rsid w:val="00C81F67"/>
    <w:rsid w:val="00C977DC"/>
    <w:rsid w:val="00CB47B3"/>
    <w:rsid w:val="00CD73B3"/>
    <w:rsid w:val="00CF43DA"/>
    <w:rsid w:val="00CF47E9"/>
    <w:rsid w:val="00D10236"/>
    <w:rsid w:val="00D176CA"/>
    <w:rsid w:val="00D400F0"/>
    <w:rsid w:val="00D53DBF"/>
    <w:rsid w:val="00D82E50"/>
    <w:rsid w:val="00DC1136"/>
    <w:rsid w:val="00DD605A"/>
    <w:rsid w:val="00DD67CE"/>
    <w:rsid w:val="00DE4E46"/>
    <w:rsid w:val="00DF2079"/>
    <w:rsid w:val="00E04FF3"/>
    <w:rsid w:val="00E14414"/>
    <w:rsid w:val="00E160F9"/>
    <w:rsid w:val="00E679E1"/>
    <w:rsid w:val="00E72FE0"/>
    <w:rsid w:val="00E804EF"/>
    <w:rsid w:val="00EA15E7"/>
    <w:rsid w:val="00EB6E55"/>
    <w:rsid w:val="00EB7A9D"/>
    <w:rsid w:val="00EE134B"/>
    <w:rsid w:val="00EE29EA"/>
    <w:rsid w:val="00F01060"/>
    <w:rsid w:val="00F251AC"/>
    <w:rsid w:val="00F26B9B"/>
    <w:rsid w:val="00F713C4"/>
    <w:rsid w:val="00F76F83"/>
    <w:rsid w:val="00F802E0"/>
    <w:rsid w:val="00F83519"/>
    <w:rsid w:val="00F94B86"/>
    <w:rsid w:val="00FC5228"/>
    <w:rsid w:val="00FC701E"/>
    <w:rsid w:val="00FD042E"/>
    <w:rsid w:val="00FD7188"/>
    <w:rsid w:val="00FD7251"/>
    <w:rsid w:val="00FF5F3C"/>
    <w:rsid w:val="5ED03E9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2512</Words>
  <Characters>2633</Characters>
  <Lines>21</Lines>
  <Paragraphs>5</Paragraphs>
  <TotalTime>88</TotalTime>
  <ScaleCrop>false</ScaleCrop>
  <LinksUpToDate>false</LinksUpToDate>
  <CharactersWithSpaces>2900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2025-12-25T09:13:13Z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893134437BD749EFA0FA48A0EBCD0508_12</vt:lpwstr>
  </property>
</Properties>
</file>