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41076">
      <w:pPr>
        <w:spacing w:line="600" w:lineRule="exact"/>
        <w:rPr>
          <w:rFonts w:ascii="仿宋_GB2312" w:eastAsia="仿宋_GB2312"/>
          <w:sz w:val="36"/>
          <w:szCs w:val="36"/>
        </w:rPr>
      </w:pPr>
      <w:bookmarkStart w:id="0" w:name="_GoBack"/>
      <w:bookmarkEnd w:id="0"/>
    </w:p>
    <w:p w14:paraId="0747997F">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高新区住房和城市建设管理局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1年部门预算</w:t>
      </w:r>
    </w:p>
    <w:p w14:paraId="15DB715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B979E2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9E327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7D0AC1C">
      <w:pPr>
        <w:ind w:firstLine="600" w:firstLineChars="200"/>
        <w:rPr>
          <w:rFonts w:ascii="仿宋" w:hAnsi="仿宋" w:eastAsia="仿宋"/>
          <w:sz w:val="30"/>
          <w:szCs w:val="30"/>
        </w:rPr>
      </w:pPr>
      <w:r>
        <w:rPr>
          <w:rFonts w:hint="eastAsia" w:ascii="仿宋" w:hAnsi="仿宋" w:eastAsia="仿宋"/>
          <w:sz w:val="30"/>
          <w:szCs w:val="30"/>
        </w:rPr>
        <w:t>（一）贯彻执行国家、省有关房屋管理、住房保障、城市建设、村镇建设、建筑市场、房地产市场、勘察设计市场、物业行业以及建筑业、城镇燃气、城市供热招投标等方面的方针、政策、法律、法规及规章。</w:t>
      </w:r>
    </w:p>
    <w:p w14:paraId="12467564">
      <w:pPr>
        <w:ind w:firstLine="600" w:firstLineChars="200"/>
        <w:rPr>
          <w:rFonts w:ascii="仿宋" w:hAnsi="仿宋" w:eastAsia="仿宋"/>
          <w:sz w:val="30"/>
          <w:szCs w:val="30"/>
        </w:rPr>
      </w:pPr>
      <w:r>
        <w:rPr>
          <w:rFonts w:hint="eastAsia" w:ascii="仿宋" w:hAnsi="仿宋" w:eastAsia="仿宋"/>
          <w:sz w:val="30"/>
          <w:szCs w:val="30"/>
        </w:rPr>
        <w:t>（二）</w:t>
      </w:r>
      <w:r>
        <w:rPr>
          <w:rFonts w:hint="eastAsia" w:ascii="仿宋" w:hAnsi="仿宋" w:eastAsia="仿宋"/>
          <w:color w:val="000000" w:themeColor="text1"/>
          <w:sz w:val="30"/>
          <w:szCs w:val="30"/>
        </w:rPr>
        <w:t>贯彻执行国家、省、市有关建设工程质量安全监督的法律、法规、规章和工程建设执行标准。</w:t>
      </w:r>
      <w:r>
        <w:rPr>
          <w:rFonts w:hint="eastAsia" w:ascii="仿宋" w:hAnsi="仿宋" w:eastAsia="仿宋"/>
          <w:sz w:val="30"/>
          <w:szCs w:val="30"/>
        </w:rPr>
        <w:t>负责全区房屋建筑和市政基础设施工程质量安全、监管、施工工地扬尘治理管理、工程竣工验收备案、工程建设消防设计审查、验收、备案管理工作。组织或参与相关的建筑工程重大质量、安全事故的调查处理。</w:t>
      </w:r>
    </w:p>
    <w:p w14:paraId="346717AA">
      <w:pPr>
        <w:ind w:firstLine="600" w:firstLineChars="200"/>
        <w:rPr>
          <w:rFonts w:ascii="仿宋" w:hAnsi="仿宋" w:eastAsia="仿宋"/>
          <w:sz w:val="30"/>
          <w:szCs w:val="30"/>
        </w:rPr>
      </w:pPr>
      <w:r>
        <w:rPr>
          <w:rFonts w:hint="eastAsia" w:ascii="仿宋" w:hAnsi="仿宋" w:eastAsia="仿宋"/>
          <w:sz w:val="30"/>
          <w:szCs w:val="30"/>
        </w:rPr>
        <w:t>（三）贯彻执行国家、省、市关于市政设施管理、市容环境卫生管理、园林绿化管理和城市行政执法方面的方针、政策和法律、法规、规章。</w:t>
      </w:r>
    </w:p>
    <w:p w14:paraId="3AF9FB80">
      <w:pPr>
        <w:ind w:firstLine="600" w:firstLineChars="200"/>
        <w:rPr>
          <w:rFonts w:ascii="仿宋" w:hAnsi="仿宋" w:eastAsia="仿宋"/>
          <w:sz w:val="30"/>
          <w:szCs w:val="30"/>
        </w:rPr>
      </w:pPr>
      <w:r>
        <w:rPr>
          <w:rFonts w:hint="eastAsia" w:ascii="仿宋" w:hAnsi="仿宋" w:eastAsia="仿宋"/>
          <w:sz w:val="30"/>
          <w:szCs w:val="30"/>
        </w:rPr>
        <w:t>（四）贯彻执行国家、省、市关于人民防空工作的方针、政策和法律、法规。制定并组织实施辖区内人民防空警报、通信建设规划、计划，组织协调通信保障工作。按照管理权限开展城市地下防护空间的规划、建设管理、使用管理等工作。</w:t>
      </w:r>
    </w:p>
    <w:p w14:paraId="3A31102C">
      <w:pPr>
        <w:ind w:firstLine="600" w:firstLineChars="200"/>
        <w:rPr>
          <w:rFonts w:ascii="仿宋" w:hAnsi="仿宋" w:eastAsia="仿宋"/>
          <w:sz w:val="30"/>
          <w:szCs w:val="30"/>
        </w:rPr>
      </w:pPr>
      <w:r>
        <w:rPr>
          <w:rFonts w:hint="eastAsia" w:ascii="仿宋" w:hAnsi="仿宋" w:eastAsia="仿宋"/>
          <w:sz w:val="30"/>
          <w:szCs w:val="30"/>
        </w:rPr>
        <w:t>（五）贯彻执行国家、省、市有关房地产市场监管、产业发展政策、房地产开发、房屋交易、房屋租赁、房地产估价与经纪管理、物业管理、房屋征收、公有住房管理、房屋安全等规章制度，负责全区房地产市场交易、物业行业的监督管理。</w:t>
      </w:r>
    </w:p>
    <w:p w14:paraId="40DC72EF">
      <w:pPr>
        <w:ind w:firstLine="600" w:firstLineChars="200"/>
        <w:rPr>
          <w:rFonts w:ascii="仿宋" w:hAnsi="仿宋" w:eastAsia="仿宋"/>
          <w:sz w:val="30"/>
          <w:szCs w:val="30"/>
        </w:rPr>
      </w:pPr>
      <w:r>
        <w:rPr>
          <w:rFonts w:hint="eastAsia" w:ascii="仿宋" w:hAnsi="仿宋" w:eastAsia="仿宋"/>
          <w:sz w:val="30"/>
          <w:szCs w:val="30"/>
        </w:rPr>
        <w:t>（六）负责对辖区内建设工程竣工验收合格前的规划、建筑市场、房屋管理等方面的违法违规行为进行查处，行使行政执法和行政处罚权。</w:t>
      </w:r>
    </w:p>
    <w:p w14:paraId="26C8D252">
      <w:pPr>
        <w:ind w:firstLine="600" w:firstLineChars="200"/>
        <w:rPr>
          <w:rFonts w:ascii="仿宋" w:hAnsi="仿宋" w:eastAsia="仿宋"/>
          <w:sz w:val="30"/>
          <w:szCs w:val="30"/>
        </w:rPr>
      </w:pPr>
      <w:r>
        <w:rPr>
          <w:rFonts w:hint="eastAsia" w:ascii="仿宋" w:hAnsi="仿宋" w:eastAsia="仿宋"/>
          <w:sz w:val="30"/>
          <w:szCs w:val="30"/>
        </w:rPr>
        <w:t>（七）完成区党工委、管委会交办的其他任务。</w:t>
      </w:r>
    </w:p>
    <w:p w14:paraId="515C800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44E4A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1年住房和城市建设管理局(城市管理行政执法局)部门预算为本部综合收支计划，无二级单位。</w:t>
      </w:r>
    </w:p>
    <w:p w14:paraId="04A95188">
      <w:pPr>
        <w:widowControl/>
        <w:spacing w:line="330" w:lineRule="atLeast"/>
        <w:ind w:firstLine="600" w:firstLineChars="200"/>
        <w:jc w:val="left"/>
        <w:rPr>
          <w:rFonts w:ascii="仿宋" w:hAnsi="仿宋" w:eastAsia="仿宋" w:cs="仿宋"/>
          <w:color w:val="000000"/>
          <w:kern w:val="0"/>
          <w:sz w:val="30"/>
          <w:szCs w:val="30"/>
        </w:rPr>
      </w:pPr>
    </w:p>
    <w:p w14:paraId="0F8623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8061BC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052A17E">
      <w:pPr>
        <w:widowControl/>
        <w:spacing w:line="330" w:lineRule="atLeast"/>
        <w:ind w:firstLine="600" w:firstLineChars="200"/>
        <w:jc w:val="left"/>
        <w:rPr>
          <w:rFonts w:ascii="仿宋" w:hAnsi="仿宋" w:eastAsia="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w:t>
      </w:r>
      <w:r>
        <w:rPr>
          <w:rFonts w:hint="eastAsia" w:ascii="仿宋" w:hAnsi="仿宋" w:eastAsia="仿宋"/>
          <w:sz w:val="30"/>
          <w:szCs w:val="30"/>
        </w:rPr>
        <w:t>包括：财政拨款收入6636.4万元；支出包括：工资福利和对个人家庭补助支出1546万元，商品和服务支出5090.4万元。全部为一般公共预算收支，无政府性基金预算收支</w:t>
      </w:r>
      <w:r>
        <w:rPr>
          <w:rFonts w:hint="eastAsia" w:ascii="仿宋" w:hAnsi="仿宋" w:eastAsia="仿宋" w:cs="仿宋"/>
          <w:color w:val="000000"/>
          <w:kern w:val="0"/>
          <w:sz w:val="30"/>
          <w:szCs w:val="30"/>
        </w:rPr>
        <w:t>，无国有资本经营预算收支</w:t>
      </w:r>
      <w:r>
        <w:rPr>
          <w:rFonts w:hint="eastAsia" w:ascii="仿宋" w:hAnsi="仿宋" w:eastAsia="仿宋"/>
          <w:sz w:val="30"/>
          <w:szCs w:val="30"/>
        </w:rPr>
        <w:t>。比</w:t>
      </w:r>
      <w:r>
        <w:rPr>
          <w:rFonts w:ascii="仿宋" w:hAnsi="仿宋" w:eastAsia="仿宋"/>
          <w:sz w:val="30"/>
          <w:szCs w:val="30"/>
        </w:rPr>
        <w:t>20</w:t>
      </w:r>
      <w:r>
        <w:rPr>
          <w:rFonts w:hint="eastAsia" w:ascii="仿宋" w:hAnsi="仿宋" w:eastAsia="仿宋"/>
          <w:sz w:val="30"/>
          <w:szCs w:val="30"/>
        </w:rPr>
        <w:t>20年预算数增加4568.6万元，其中工资福利和对个人家庭补助支出增加1546万元，商品和服务支出增加3022.6万元。</w:t>
      </w:r>
    </w:p>
    <w:p w14:paraId="78B8509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5F40154">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1BC4CD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B32BAC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机关运行经费包括定额公用经费14.4万元。比去年增加8.1万元。主要是机构改革，人员增加。</w:t>
      </w:r>
    </w:p>
    <w:p w14:paraId="6DDC72D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369DDC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5AB99C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95A2A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BC19F31">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4F5D22D9">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国有资产占有使用情况说明为：截至2020年12月31日，部门（单位）共有车辆0辆；单位价值50万元（含）以上通用设备0台（套）；单位价值100万元以上专用设备0台（套）。</w:t>
      </w:r>
    </w:p>
    <w:p w14:paraId="71463F01">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588E59F3">
      <w:pPr>
        <w:ind w:firstLine="600" w:firstLineChars="200"/>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21年，按照“先有绩效，后有预算”原则，本部门共计编制绩效目标</w:t>
      </w:r>
      <w:r>
        <w:rPr>
          <w:rFonts w:ascii="仿宋" w:hAnsi="仿宋" w:eastAsia="仿宋" w:cs="Verdana"/>
          <w:kern w:val="0"/>
          <w:sz w:val="30"/>
          <w:szCs w:val="30"/>
        </w:rPr>
        <w:t>1</w:t>
      </w:r>
      <w:r>
        <w:rPr>
          <w:rFonts w:hint="eastAsia" w:ascii="仿宋" w:hAnsi="仿宋" w:eastAsia="仿宋" w:cs="Verdana"/>
          <w:kern w:val="0"/>
          <w:sz w:val="30"/>
          <w:szCs w:val="30"/>
        </w:rPr>
        <w:t>3个，预算金额5028万元，占项目支出预算比重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6B072E5C">
      <w:pPr>
        <w:ind w:firstLine="450" w:firstLineChars="150"/>
        <w:rPr>
          <w:rFonts w:ascii="仿宋" w:hAnsi="仿宋" w:eastAsia="仿宋"/>
          <w:sz w:val="30"/>
          <w:szCs w:val="30"/>
        </w:rPr>
      </w:pPr>
      <w:r>
        <w:rPr>
          <w:rFonts w:hint="eastAsia" w:ascii="仿宋" w:hAnsi="仿宋" w:eastAsia="仿宋"/>
          <w:sz w:val="30"/>
          <w:szCs w:val="30"/>
        </w:rPr>
        <w:t xml:space="preserve"> 八、2019年</w:t>
      </w:r>
      <w:r>
        <w:rPr>
          <w:rFonts w:hint="eastAsia" w:ascii="仿宋" w:hAnsi="仿宋" w:eastAsia="仿宋" w:cs="宋体"/>
          <w:color w:val="000000"/>
          <w:kern w:val="0"/>
          <w:sz w:val="30"/>
          <w:szCs w:val="30"/>
        </w:rPr>
        <w:t>人才住房补贴专项资金项目</w:t>
      </w:r>
      <w:r>
        <w:rPr>
          <w:rFonts w:hint="eastAsia" w:ascii="仿宋" w:hAnsi="仿宋" w:eastAsia="仿宋"/>
          <w:sz w:val="30"/>
          <w:szCs w:val="30"/>
        </w:rPr>
        <w:t>情况</w:t>
      </w:r>
    </w:p>
    <w:p w14:paraId="1DCCBCD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6BF74E66">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人才住房补贴专项资金是住建局履行部门职能，依据“5+22”人才政策，预计支付2019年第一批及第二批的新就业或自主创业高校毕业生人才住房补贴，该款项由区财政垫付，第二年市财政返还75%。年度目标是保证住房补贴发放工作正常有序开展。</w:t>
      </w:r>
    </w:p>
    <w:p w14:paraId="7343E10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4C9C450E">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依据住建局房屋管理科科工作职责及“5+22”人才政策等相关文件。</w:t>
      </w:r>
    </w:p>
    <w:p w14:paraId="5E416F6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1A1070B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项目具体组织实施的部门为高新区住建局房屋管理科。</w:t>
      </w:r>
    </w:p>
    <w:p w14:paraId="03AF291E">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239D82F4">
      <w:pPr>
        <w:ind w:firstLine="738" w:firstLineChars="246"/>
        <w:rPr>
          <w:rFonts w:ascii="仿宋" w:hAnsi="仿宋" w:eastAsia="仿宋" w:cs="仿宋"/>
          <w:color w:val="000000"/>
          <w:kern w:val="0"/>
          <w:sz w:val="30"/>
          <w:szCs w:val="30"/>
        </w:rPr>
      </w:pPr>
      <w:r>
        <w:rPr>
          <w:rFonts w:hint="eastAsia" w:ascii="仿宋" w:hAnsi="仿宋" w:eastAsia="仿宋" w:cs="仿宋"/>
          <w:color w:val="000000"/>
          <w:kern w:val="0"/>
          <w:sz w:val="30"/>
          <w:szCs w:val="30"/>
        </w:rPr>
        <w:t>①.制定工作安排</w:t>
      </w:r>
    </w:p>
    <w:p w14:paraId="3E6899E2">
      <w:pPr>
        <w:ind w:left="315" w:left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年初制定详细的工作计划，按时间节点稳步推进，确保年度工作有条不紊地开展。</w:t>
      </w:r>
    </w:p>
    <w:p w14:paraId="0F1E7225">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②.组织项目实施</w:t>
      </w:r>
    </w:p>
    <w:p w14:paraId="4171D72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按照指定的工作计划，推动各项工作开展。新就业或自主创业高校毕业生申请住房补贴程序：</w:t>
      </w:r>
    </w:p>
    <w:p w14:paraId="345230B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（1）.本人或用人单位向区党群工作部提出申请，经审查申请人的学历、劳动合同、社会保险等资料后将最终合格名单转区住建局。</w:t>
      </w:r>
    </w:p>
    <w:p w14:paraId="5B7BA11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（2）.住建局将名单交住房保障中心进行住房查验，查验合格后向区财政申请补贴资金，并由住房保障中心进行补贴资金的发放。</w:t>
      </w:r>
    </w:p>
    <w:p w14:paraId="7D6D9F5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3387AB9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项目起止时间为2021年1月1日到2021年12月31日。</w:t>
      </w:r>
    </w:p>
    <w:p w14:paraId="1759FD9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441B4A9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2021年拟安排该项目社会保障和就业支出2269.3万元。</w:t>
      </w:r>
    </w:p>
    <w:p w14:paraId="6FA29CCD"/>
    <w:p w14:paraId="2BC45953">
      <w:pPr>
        <w:widowControl/>
        <w:spacing w:line="330" w:lineRule="atLeast"/>
        <w:ind w:firstLine="600" w:firstLineChars="200"/>
        <w:jc w:val="left"/>
        <w:rPr>
          <w:rFonts w:ascii="仿宋" w:hAnsi="仿宋" w:eastAsia="仿宋" w:cs="仿宋"/>
          <w:color w:val="000000"/>
          <w:kern w:val="0"/>
          <w:sz w:val="30"/>
          <w:szCs w:val="30"/>
        </w:rPr>
      </w:pPr>
    </w:p>
    <w:p w14:paraId="7F8C7BC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AEC5A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12DFB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B541A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747DAE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0A8FC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26DEC5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8DF65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31074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E44EC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65898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898F3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2FA656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49218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15351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E5B94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94284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8D085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40E2E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AA6295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0194"/>
    <w:rsid w:val="00010252"/>
    <w:rsid w:val="00010896"/>
    <w:rsid w:val="00012A66"/>
    <w:rsid w:val="000130C2"/>
    <w:rsid w:val="000A55C1"/>
    <w:rsid w:val="000B6C6E"/>
    <w:rsid w:val="000C1D01"/>
    <w:rsid w:val="00101BE5"/>
    <w:rsid w:val="00104AD4"/>
    <w:rsid w:val="0010550E"/>
    <w:rsid w:val="00163E2A"/>
    <w:rsid w:val="00164A2E"/>
    <w:rsid w:val="00165857"/>
    <w:rsid w:val="00187190"/>
    <w:rsid w:val="001961A4"/>
    <w:rsid w:val="001A48E1"/>
    <w:rsid w:val="001E3E93"/>
    <w:rsid w:val="00200D7F"/>
    <w:rsid w:val="00226F3C"/>
    <w:rsid w:val="00231FF1"/>
    <w:rsid w:val="0023451D"/>
    <w:rsid w:val="00264775"/>
    <w:rsid w:val="00265F8B"/>
    <w:rsid w:val="00277391"/>
    <w:rsid w:val="003003AA"/>
    <w:rsid w:val="0033427F"/>
    <w:rsid w:val="00342DA2"/>
    <w:rsid w:val="00362AB5"/>
    <w:rsid w:val="003B02B5"/>
    <w:rsid w:val="003B50ED"/>
    <w:rsid w:val="003C65CD"/>
    <w:rsid w:val="003E61DA"/>
    <w:rsid w:val="003F1444"/>
    <w:rsid w:val="003F2AA1"/>
    <w:rsid w:val="003F4DFF"/>
    <w:rsid w:val="004221E9"/>
    <w:rsid w:val="004616FF"/>
    <w:rsid w:val="00482E6B"/>
    <w:rsid w:val="004978FE"/>
    <w:rsid w:val="004B288C"/>
    <w:rsid w:val="004B3D92"/>
    <w:rsid w:val="004C77BF"/>
    <w:rsid w:val="005234A2"/>
    <w:rsid w:val="005431AD"/>
    <w:rsid w:val="00590555"/>
    <w:rsid w:val="00594FB5"/>
    <w:rsid w:val="005A04CC"/>
    <w:rsid w:val="005A107C"/>
    <w:rsid w:val="005C5CA0"/>
    <w:rsid w:val="005F4DCC"/>
    <w:rsid w:val="006004E3"/>
    <w:rsid w:val="00606850"/>
    <w:rsid w:val="00614500"/>
    <w:rsid w:val="00641DCA"/>
    <w:rsid w:val="006541E5"/>
    <w:rsid w:val="00656223"/>
    <w:rsid w:val="006B0A43"/>
    <w:rsid w:val="006B44AB"/>
    <w:rsid w:val="007157BC"/>
    <w:rsid w:val="00753345"/>
    <w:rsid w:val="00753F26"/>
    <w:rsid w:val="00755C7B"/>
    <w:rsid w:val="00760A66"/>
    <w:rsid w:val="00762EF8"/>
    <w:rsid w:val="00774A32"/>
    <w:rsid w:val="007805EB"/>
    <w:rsid w:val="00793572"/>
    <w:rsid w:val="007B12D0"/>
    <w:rsid w:val="007B2426"/>
    <w:rsid w:val="007C5E3C"/>
    <w:rsid w:val="007F23D9"/>
    <w:rsid w:val="008207A6"/>
    <w:rsid w:val="00826E6F"/>
    <w:rsid w:val="008371E4"/>
    <w:rsid w:val="00841C21"/>
    <w:rsid w:val="0085119F"/>
    <w:rsid w:val="008620BC"/>
    <w:rsid w:val="008641D1"/>
    <w:rsid w:val="00885DF3"/>
    <w:rsid w:val="008B01B8"/>
    <w:rsid w:val="008C4F26"/>
    <w:rsid w:val="0091225B"/>
    <w:rsid w:val="009244A6"/>
    <w:rsid w:val="009310B6"/>
    <w:rsid w:val="00941B10"/>
    <w:rsid w:val="00961681"/>
    <w:rsid w:val="009652AA"/>
    <w:rsid w:val="00976485"/>
    <w:rsid w:val="00983A47"/>
    <w:rsid w:val="009848F0"/>
    <w:rsid w:val="009F1015"/>
    <w:rsid w:val="009F229D"/>
    <w:rsid w:val="00A12126"/>
    <w:rsid w:val="00A12672"/>
    <w:rsid w:val="00A13D07"/>
    <w:rsid w:val="00A150E4"/>
    <w:rsid w:val="00A26A44"/>
    <w:rsid w:val="00A377FD"/>
    <w:rsid w:val="00A5549A"/>
    <w:rsid w:val="00A70656"/>
    <w:rsid w:val="00A7639E"/>
    <w:rsid w:val="00A924A6"/>
    <w:rsid w:val="00AE3579"/>
    <w:rsid w:val="00AF66FD"/>
    <w:rsid w:val="00B217F1"/>
    <w:rsid w:val="00B26EB1"/>
    <w:rsid w:val="00B271FC"/>
    <w:rsid w:val="00B40E6C"/>
    <w:rsid w:val="00B5641E"/>
    <w:rsid w:val="00B568D3"/>
    <w:rsid w:val="00BB6069"/>
    <w:rsid w:val="00BF58A0"/>
    <w:rsid w:val="00C052C0"/>
    <w:rsid w:val="00C361B2"/>
    <w:rsid w:val="00C67479"/>
    <w:rsid w:val="00CB0285"/>
    <w:rsid w:val="00CB43BE"/>
    <w:rsid w:val="00CD7BAB"/>
    <w:rsid w:val="00CF43DA"/>
    <w:rsid w:val="00D10236"/>
    <w:rsid w:val="00D176CA"/>
    <w:rsid w:val="00D3306F"/>
    <w:rsid w:val="00D400F0"/>
    <w:rsid w:val="00D43853"/>
    <w:rsid w:val="00D614E1"/>
    <w:rsid w:val="00D82E50"/>
    <w:rsid w:val="00DA0D67"/>
    <w:rsid w:val="00DC1136"/>
    <w:rsid w:val="00DD605A"/>
    <w:rsid w:val="00DD67CE"/>
    <w:rsid w:val="00DE571F"/>
    <w:rsid w:val="00DF2079"/>
    <w:rsid w:val="00E04FE5"/>
    <w:rsid w:val="00E160F9"/>
    <w:rsid w:val="00E21EBF"/>
    <w:rsid w:val="00E333E8"/>
    <w:rsid w:val="00E679E1"/>
    <w:rsid w:val="00E72DA4"/>
    <w:rsid w:val="00E804EF"/>
    <w:rsid w:val="00E90F07"/>
    <w:rsid w:val="00EA15E7"/>
    <w:rsid w:val="00EB3F7F"/>
    <w:rsid w:val="00EB6E55"/>
    <w:rsid w:val="00EE134B"/>
    <w:rsid w:val="00F00CDD"/>
    <w:rsid w:val="00F01060"/>
    <w:rsid w:val="00F251AC"/>
    <w:rsid w:val="00F713C4"/>
    <w:rsid w:val="00F761D5"/>
    <w:rsid w:val="00F76F83"/>
    <w:rsid w:val="00F94B86"/>
    <w:rsid w:val="00FB16F8"/>
    <w:rsid w:val="00FB3F0C"/>
    <w:rsid w:val="00FC5228"/>
    <w:rsid w:val="00FD042E"/>
    <w:rsid w:val="00FD7251"/>
    <w:rsid w:val="42DB0D6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 w:type="paragraph" w:styleId="8">
    <w:name w:val="List Paragraph"/>
    <w:basedOn w:val="1"/>
    <w:qFormat/>
    <w:uiPriority w:val="34"/>
    <w:pPr>
      <w:ind w:left="1570"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2942</Words>
  <Characters>3069</Characters>
  <Lines>24</Lines>
  <Paragraphs>6</Paragraphs>
  <TotalTime>92</TotalTime>
  <ScaleCrop>false</ScaleCrop>
  <LinksUpToDate>false</LinksUpToDate>
  <CharactersWithSpaces>3338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2025-12-26T01:25:12Z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D70B8C2F09634DECB0D66B4A8A07C0BA_12</vt:lpwstr>
  </property>
</Properties>
</file>