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2A9BF">
      <w:pPr>
        <w:spacing w:line="600" w:lineRule="exact"/>
        <w:rPr>
          <w:rFonts w:ascii="仿宋_GB2312" w:eastAsia="仿宋_GB2312"/>
          <w:sz w:val="32"/>
          <w:szCs w:val="32"/>
        </w:rPr>
      </w:pPr>
    </w:p>
    <w:p w14:paraId="40333831">
      <w:pPr>
        <w:widowControl/>
        <w:spacing w:line="330" w:lineRule="atLeast"/>
        <w:jc w:val="center"/>
        <w:rPr>
          <w:rFonts w:hint="eastAsia" w:cs="仿宋" w:asciiTheme="minorEastAsia" w:hAnsiTheme="minorEastAsia" w:eastAsiaTheme="minorEastAsia"/>
          <w:b/>
          <w:bCs/>
          <w:sz w:val="36"/>
          <w:szCs w:val="36"/>
          <w:lang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eastAsia="zh-CN"/>
        </w:rPr>
        <w:t>七贤岭街道办事处</w:t>
      </w:r>
    </w:p>
    <w:p w14:paraId="73F74A6A">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4EE2D4E3">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9D1C50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第一部分 部门概况</w:t>
      </w:r>
    </w:p>
    <w:p w14:paraId="75886F8D">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58077C2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七贤岭街道党工委的主要职责：</w:t>
      </w:r>
    </w:p>
    <w:p w14:paraId="4EB05D82">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一</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宣传、贯彻执行党的路线、方针、政策及法律法规规章，宣传和执行上级党组织的决议，团结、组织党员和群众，保证区委、区政府各项任务在本辖区顺利完成。</w:t>
      </w:r>
    </w:p>
    <w:p w14:paraId="022B5729">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二</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强化基层党的建设，落实基层党建工作责任制，加强基层党组织建设，统筹街道社区党建、非公有制经济组织和社会组织党建，推进区域党建融合发展，实现城市基层党建全覆盖提高党建工作的有效性。</w:t>
      </w:r>
    </w:p>
    <w:p w14:paraId="7C288CDB">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三</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加强党风廉政建设，组织开展反腐倡廉教育工作，落实党风廉政建设工作责任制。</w:t>
      </w:r>
    </w:p>
    <w:p w14:paraId="3350E41F">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四</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负责宣传思想文化工作，做好意识形态领域、精神文明建设等相关工作。</w:t>
      </w:r>
    </w:p>
    <w:p w14:paraId="1E17BD2C">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五</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按照管理权限，做好本街道干部的教育、培养、考核、任免和监督等工作，做好人才工作。</w:t>
      </w:r>
    </w:p>
    <w:p w14:paraId="1FC65B10">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六</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做好人大、政协相关工作，做好统一战线、民族宗教、人民武装、国防动员</w:t>
      </w:r>
      <w:bookmarkStart w:id="0" w:name="_GoBack"/>
      <w:bookmarkEnd w:id="0"/>
      <w:r>
        <w:rPr>
          <w:rFonts w:hint="eastAsia" w:ascii="仿宋" w:hAnsi="仿宋" w:eastAsia="仿宋" w:cs="仿宋"/>
          <w:color w:val="000000"/>
          <w:kern w:val="0"/>
          <w:sz w:val="30"/>
          <w:szCs w:val="30"/>
          <w:lang w:eastAsia="zh-CN"/>
        </w:rPr>
        <w:t>和双拥共建相关工作。</w:t>
      </w:r>
    </w:p>
    <w:p w14:paraId="55BBE01C">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七</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负责工会、共青团、妇联、科协、工商联、残联、红十字会等群团组织建设工作，支持和保证各类组织依照法律和章程独立开展工作。</w:t>
      </w:r>
    </w:p>
    <w:p w14:paraId="2B6DA1D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八</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完成区党工委交办的其他任务。</w:t>
      </w:r>
    </w:p>
    <w:p w14:paraId="2CF4543E">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七贤岭街道办事处的主要职责：</w:t>
      </w:r>
    </w:p>
    <w:p w14:paraId="0EA345A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（一）</w:t>
      </w:r>
      <w:r>
        <w:rPr>
          <w:rFonts w:hint="eastAsia" w:ascii="仿宋" w:hAnsi="仿宋" w:eastAsia="仿宋" w:cs="仿宋"/>
          <w:color w:val="000000"/>
          <w:kern w:val="0"/>
          <w:sz w:val="30"/>
          <w:szCs w:val="30"/>
        </w:rPr>
        <w:t>在街道党工委领导下，贯彻执行党的路线、方针、政策及法律法规规章，执行区政府的决定，完成区政府下达的各项任务。</w:t>
      </w:r>
    </w:p>
    <w:p w14:paraId="423EB7B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（二）</w:t>
      </w:r>
      <w:r>
        <w:rPr>
          <w:rFonts w:hint="eastAsia" w:ascii="仿宋" w:hAnsi="仿宋" w:eastAsia="仿宋" w:cs="仿宋"/>
          <w:color w:val="000000"/>
          <w:kern w:val="0"/>
          <w:sz w:val="30"/>
          <w:szCs w:val="30"/>
        </w:rPr>
        <w:t>落实基层治理。组织实施辖区平安建设工作，预防排查、化解矛盾纠纷，接受处理群众来信来访，维护社会和谐稳定。组织动员辖区单位、各类社会组织和社区居民等社会力量参与基层治理工作，引导辖区单位履行社会责任，统筹辖区资源为社区发展服务，实现共建共治共享。</w:t>
      </w:r>
    </w:p>
    <w:p w14:paraId="3AC2A39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（三）</w:t>
      </w:r>
      <w:r>
        <w:rPr>
          <w:rFonts w:hint="eastAsia" w:ascii="仿宋" w:hAnsi="仿宋" w:eastAsia="仿宋" w:cs="仿宋"/>
          <w:color w:val="000000"/>
          <w:kern w:val="0"/>
          <w:sz w:val="30"/>
          <w:szCs w:val="30"/>
        </w:rPr>
        <w:t>组织公共服务。组织实施与居民生活密切相关的公共服务工作，落实卫生健康、养老助残、社会慈善与社会救助、住房保障、就业创业、劳动关系、社会保障、文化教育、体育事业和法律服务等领域的相关法律法规和政策。</w:t>
      </w:r>
    </w:p>
    <w:p w14:paraId="36246D9D">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（四）</w:t>
      </w:r>
      <w:r>
        <w:rPr>
          <w:rFonts w:hint="eastAsia" w:ascii="仿宋" w:hAnsi="仿宋" w:eastAsia="仿宋" w:cs="仿宋"/>
          <w:color w:val="000000"/>
          <w:kern w:val="0"/>
          <w:sz w:val="30"/>
          <w:szCs w:val="30"/>
        </w:rPr>
        <w:t>实施综合管理。组织协调做好环境卫生、市容市貌、应急管理、安全生产、防灾减灾救灾、食品安全等相关工作，配合做好生态环境保护、物业和房屋安全管理等相关工作</w:t>
      </w:r>
      <w:r>
        <w:rPr>
          <w:rFonts w:hint="eastAsia" w:ascii="仿宋" w:hAnsi="仿宋" w:eastAsia="仿宋" w:cs="仿宋"/>
          <w:color w:val="000000"/>
          <w:kern w:val="0"/>
          <w:sz w:val="30"/>
          <w:szCs w:val="30"/>
          <w:lang w:eastAsia="zh-CN"/>
        </w:rPr>
        <w:t>。</w:t>
      </w:r>
    </w:p>
    <w:p w14:paraId="201FC48D">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（五）</w:t>
      </w:r>
      <w:r>
        <w:rPr>
          <w:rFonts w:hint="eastAsia" w:ascii="仿宋" w:hAnsi="仿宋" w:eastAsia="仿宋" w:cs="仿宋"/>
          <w:color w:val="000000"/>
          <w:kern w:val="0"/>
          <w:sz w:val="30"/>
          <w:szCs w:val="30"/>
        </w:rPr>
        <w:t>服务经济发展。掌握辖区经济运行情况，配合做好优化营商环境、安商稳商等工作,组织实施相关综合数据统计工作</w:t>
      </w:r>
      <w:r>
        <w:rPr>
          <w:rFonts w:hint="eastAsia" w:ascii="仿宋" w:hAnsi="仿宋" w:eastAsia="仿宋" w:cs="仿宋"/>
          <w:color w:val="000000"/>
          <w:kern w:val="0"/>
          <w:sz w:val="30"/>
          <w:szCs w:val="30"/>
          <w:lang w:eastAsia="zh-CN"/>
        </w:rPr>
        <w:t>。</w:t>
      </w:r>
    </w:p>
    <w:p w14:paraId="435DF2F1">
      <w:pPr>
        <w:widowControl/>
        <w:spacing w:line="330" w:lineRule="atLeast"/>
        <w:ind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kern w:val="0"/>
          <w:sz w:val="30"/>
          <w:szCs w:val="30"/>
          <w:lang w:eastAsia="zh-CN"/>
        </w:rPr>
        <w:t>（六）</w:t>
      </w:r>
      <w:r>
        <w:rPr>
          <w:rFonts w:hint="eastAsia" w:ascii="仿宋" w:hAnsi="仿宋" w:eastAsia="仿宋" w:cs="仿宋"/>
          <w:color w:val="000000"/>
          <w:kern w:val="0"/>
          <w:sz w:val="30"/>
          <w:szCs w:val="30"/>
        </w:rPr>
        <w:t>指导社区发展。推进社区</w:t>
      </w:r>
      <w:r>
        <w:rPr>
          <w:rFonts w:hint="eastAsia" w:ascii="仿宋" w:hAnsi="仿宋" w:eastAsia="仿宋" w:cs="仿宋"/>
          <w:color w:val="000000"/>
          <w:sz w:val="30"/>
          <w:szCs w:val="30"/>
        </w:rPr>
        <w:t>发展建设，指导居民委员会工作，支持和促进居民依法自治，提升社区治理水平</w:t>
      </w:r>
      <w:r>
        <w:rPr>
          <w:rFonts w:hint="eastAsia" w:ascii="仿宋" w:hAnsi="仿宋" w:eastAsia="仿宋" w:cs="仿宋"/>
          <w:color w:val="000000"/>
          <w:sz w:val="30"/>
          <w:szCs w:val="30"/>
          <w:lang w:eastAsia="zh-CN"/>
        </w:rPr>
        <w:t>。</w:t>
      </w:r>
    </w:p>
    <w:p w14:paraId="47A375E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sz w:val="30"/>
          <w:szCs w:val="30"/>
          <w:lang w:eastAsia="zh-CN"/>
        </w:rPr>
        <w:t>（七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负责综合协调监督管理。统一协调派驻街道的执法监管力量和资源，组织开展群众监督和社会监督，配合实施社会信用体系建设相关工作。</w:t>
      </w:r>
    </w:p>
    <w:p w14:paraId="1AA1B346">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（八）</w:t>
      </w:r>
      <w:r>
        <w:rPr>
          <w:rFonts w:hint="eastAsia" w:ascii="仿宋" w:hAnsi="仿宋" w:eastAsia="仿宋" w:cs="仿宋"/>
          <w:color w:val="000000"/>
          <w:kern w:val="0"/>
          <w:sz w:val="30"/>
          <w:szCs w:val="30"/>
        </w:rPr>
        <w:t>承办区党工委、管委会交办的其他工作。</w:t>
      </w:r>
    </w:p>
    <w:p w14:paraId="32FE21E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427A22F">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2024年七贤岭街道办事处部门预算为本部综合收支计划，</w:t>
      </w:r>
      <w:r>
        <w:rPr>
          <w:rFonts w:hint="eastAsia" w:ascii="仿宋" w:hAnsi="仿宋" w:eastAsia="仿宋" w:cs="仿宋"/>
          <w:color w:val="000000"/>
          <w:kern w:val="0"/>
          <w:sz w:val="30"/>
          <w:szCs w:val="30"/>
        </w:rPr>
        <w:t>本部门中，行政单位</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家，</w:t>
      </w:r>
      <w:r>
        <w:rPr>
          <w:rFonts w:hint="eastAsia" w:ascii="仿宋" w:hAnsi="仿宋" w:eastAsia="仿宋" w:cs="仿宋"/>
          <w:color w:val="000000"/>
          <w:kern w:val="0"/>
          <w:sz w:val="30"/>
          <w:szCs w:val="30"/>
          <w:lang w:val="en-US" w:eastAsia="zh-CN"/>
        </w:rPr>
        <w:t>具体包括：大连高新技术产业园区七贤岭街道办事处（本级）。</w:t>
      </w:r>
    </w:p>
    <w:p w14:paraId="1667940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第二部分 部门预算情况说明</w:t>
      </w:r>
    </w:p>
    <w:p w14:paraId="2F25BA56">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一、总体说明</w:t>
      </w:r>
    </w:p>
    <w:p w14:paraId="0C87BC0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w:t>
      </w:r>
    </w:p>
    <w:p w14:paraId="3F8D6AB7">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2024年</w:t>
      </w:r>
      <w:r>
        <w:rPr>
          <w:rFonts w:hint="eastAsia" w:ascii="仿宋" w:hAnsi="仿宋" w:eastAsia="仿宋" w:cs="仿宋"/>
          <w:color w:val="000000"/>
          <w:kern w:val="0"/>
          <w:sz w:val="30"/>
          <w:szCs w:val="30"/>
        </w:rPr>
        <w:t>收入</w:t>
      </w:r>
      <w:r>
        <w:rPr>
          <w:rFonts w:hint="eastAsia" w:ascii="仿宋" w:hAnsi="仿宋" w:eastAsia="仿宋" w:cs="仿宋"/>
          <w:color w:val="000000"/>
          <w:kern w:val="0"/>
          <w:sz w:val="30"/>
          <w:szCs w:val="30"/>
          <w:lang w:eastAsia="zh-CN"/>
        </w:rPr>
        <w:t>预算5220.66</w:t>
      </w:r>
      <w:r>
        <w:rPr>
          <w:rFonts w:hint="eastAsia" w:ascii="仿宋" w:hAnsi="仿宋" w:eastAsia="仿宋" w:cs="仿宋"/>
          <w:color w:val="000000"/>
          <w:kern w:val="0"/>
          <w:sz w:val="30"/>
          <w:szCs w:val="30"/>
          <w:lang w:val="en-US" w:eastAsia="zh-CN"/>
        </w:rPr>
        <w:t>万元。其中</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一般公共预算</w:t>
      </w:r>
      <w:r>
        <w:rPr>
          <w:rFonts w:hint="eastAsia" w:ascii="仿宋" w:hAnsi="仿宋" w:eastAsia="仿宋" w:cs="仿宋"/>
          <w:color w:val="000000"/>
          <w:kern w:val="0"/>
          <w:sz w:val="30"/>
          <w:szCs w:val="30"/>
        </w:rPr>
        <w:t>拨款收入5220.66万元</w:t>
      </w:r>
      <w:r>
        <w:rPr>
          <w:rFonts w:hint="eastAsia" w:ascii="仿宋" w:hAnsi="仿宋" w:eastAsia="仿宋" w:cs="仿宋"/>
          <w:color w:val="000000"/>
          <w:kern w:val="0"/>
          <w:sz w:val="30"/>
          <w:szCs w:val="30"/>
          <w:lang w:eastAsia="zh-CN"/>
        </w:rPr>
        <w:t>，政府性基金预算拨款收入</w:t>
      </w:r>
      <w:r>
        <w:rPr>
          <w:rFonts w:hint="eastAsia" w:ascii="仿宋" w:hAnsi="仿宋" w:eastAsia="仿宋" w:cs="仿宋"/>
          <w:color w:val="000000"/>
          <w:kern w:val="0"/>
          <w:sz w:val="30"/>
          <w:szCs w:val="30"/>
          <w:lang w:val="en-US" w:eastAsia="zh-CN"/>
        </w:rPr>
        <w:t>0.00万元，国有资本经营预算拨款收入0.00万元，财政专户管理资金收入0.00万元，事业收入0.00万元，上级补助收入0.00万元，附属单位上缴收入0.00万元，事业单位经营收入0.00万元，其他收入0.00万元。</w:t>
      </w:r>
    </w:p>
    <w:p w14:paraId="0250F13A">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2024年</w:t>
      </w:r>
      <w:r>
        <w:rPr>
          <w:rFonts w:hint="eastAsia" w:ascii="仿宋" w:hAnsi="仿宋" w:eastAsia="仿宋" w:cs="仿宋"/>
          <w:color w:val="000000"/>
          <w:kern w:val="0"/>
          <w:sz w:val="30"/>
          <w:szCs w:val="30"/>
        </w:rPr>
        <w:t>支出</w:t>
      </w:r>
      <w:r>
        <w:rPr>
          <w:rFonts w:hint="eastAsia" w:ascii="仿宋" w:hAnsi="仿宋" w:eastAsia="仿宋" w:cs="仿宋"/>
          <w:color w:val="000000"/>
          <w:kern w:val="0"/>
          <w:sz w:val="30"/>
          <w:szCs w:val="30"/>
          <w:lang w:eastAsia="zh-CN"/>
        </w:rPr>
        <w:t>预算5220.66</w:t>
      </w:r>
      <w:r>
        <w:rPr>
          <w:rFonts w:hint="eastAsia" w:ascii="仿宋" w:hAnsi="仿宋" w:eastAsia="仿宋" w:cs="仿宋"/>
          <w:color w:val="000000"/>
          <w:kern w:val="0"/>
          <w:sz w:val="30"/>
          <w:szCs w:val="30"/>
          <w:lang w:val="en-US" w:eastAsia="zh-CN"/>
        </w:rPr>
        <w:t>万元。其中</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eastAsia="zh-CN"/>
        </w:rPr>
        <w:t>人员经费648.92</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公共经费35.77</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部门预算项目经费4535.97万元</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 xml:space="preserve">   </w:t>
      </w:r>
    </w:p>
    <w:p w14:paraId="4DB9D0E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二、“三公”经费预算情况说明</w:t>
      </w:r>
    </w:p>
    <w:p w14:paraId="646DD25D">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无“三公”经费支出，主要是按照中央及市委、市政府关于厉行节约、改进工作作风、密切联系群众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7CD8F89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三、机关运行经费安排情况说明</w:t>
      </w:r>
    </w:p>
    <w:p w14:paraId="679F52B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机关运行经费</w:t>
      </w:r>
      <w:r>
        <w:rPr>
          <w:rFonts w:hint="eastAsia" w:ascii="仿宋" w:hAnsi="仿宋" w:eastAsia="仿宋" w:cs="仿宋"/>
          <w:color w:val="000000"/>
          <w:kern w:val="0"/>
          <w:sz w:val="30"/>
          <w:szCs w:val="30"/>
          <w:lang w:eastAsia="zh-CN"/>
        </w:rPr>
        <w:t>指使用一般公共预算财政拨款安排的基本支出中的</w:t>
      </w:r>
      <w:r>
        <w:rPr>
          <w:rFonts w:hint="eastAsia" w:ascii="仿宋" w:hAnsi="仿宋" w:eastAsia="仿宋" w:cs="仿宋"/>
          <w:color w:val="000000"/>
          <w:kern w:val="0"/>
          <w:sz w:val="30"/>
          <w:szCs w:val="30"/>
        </w:rPr>
        <w:t>公用经费</w:t>
      </w:r>
      <w:r>
        <w:rPr>
          <w:rFonts w:hint="eastAsia" w:ascii="仿宋" w:hAnsi="仿宋" w:eastAsia="仿宋" w:cs="仿宋"/>
          <w:color w:val="000000"/>
          <w:kern w:val="0"/>
          <w:sz w:val="30"/>
          <w:szCs w:val="30"/>
          <w:lang w:eastAsia="zh-CN"/>
        </w:rPr>
        <w:t>支出。</w:t>
      </w:r>
      <w:r>
        <w:rPr>
          <w:rFonts w:hint="eastAsia" w:ascii="仿宋" w:hAnsi="仿宋" w:eastAsia="仿宋" w:cs="仿宋"/>
          <w:color w:val="000000"/>
          <w:kern w:val="0"/>
          <w:sz w:val="30"/>
          <w:szCs w:val="30"/>
          <w:lang w:val="en-US" w:eastAsia="zh-CN"/>
        </w:rPr>
        <w:t>2024年度为35.77</w:t>
      </w:r>
      <w:r>
        <w:rPr>
          <w:rFonts w:hint="eastAsia" w:ascii="仿宋" w:hAnsi="仿宋" w:eastAsia="仿宋" w:cs="仿宋"/>
          <w:color w:val="000000"/>
          <w:kern w:val="0"/>
          <w:sz w:val="30"/>
          <w:szCs w:val="30"/>
        </w:rPr>
        <w:t>万元。</w:t>
      </w:r>
    </w:p>
    <w:p w14:paraId="670AD7AF">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四、政府采购情况说明</w:t>
      </w:r>
    </w:p>
    <w:p w14:paraId="3B29CFE0">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2024</w:t>
      </w:r>
      <w:r>
        <w:rPr>
          <w:rFonts w:hint="eastAsia" w:ascii="仿宋" w:hAnsi="仿宋" w:eastAsia="仿宋" w:cs="仿宋"/>
          <w:color w:val="000000"/>
          <w:kern w:val="0"/>
          <w:sz w:val="30"/>
          <w:szCs w:val="30"/>
          <w:lang w:eastAsia="zh-CN"/>
        </w:rPr>
        <w:t>年度本单位政府采购预算</w:t>
      </w:r>
      <w:r>
        <w:rPr>
          <w:rFonts w:hint="eastAsia" w:ascii="仿宋" w:hAnsi="仿宋" w:eastAsia="仿宋" w:cs="仿宋"/>
          <w:color w:val="000000"/>
          <w:kern w:val="0"/>
          <w:sz w:val="30"/>
          <w:szCs w:val="30"/>
          <w:lang w:val="en-US" w:eastAsia="zh-CN"/>
        </w:rPr>
        <w:t>998.26万元，其中：货物类预算114.56万元，工程类预算196.36万元，服务类预算687.34万元。</w:t>
      </w:r>
    </w:p>
    <w:p w14:paraId="2E91271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2EA11D07">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2025</w:t>
      </w:r>
      <w:r>
        <w:rPr>
          <w:rFonts w:hint="eastAsia" w:ascii="仿宋" w:hAnsi="仿宋" w:eastAsia="仿宋" w:cs="仿宋"/>
          <w:color w:val="000000"/>
          <w:kern w:val="0"/>
          <w:sz w:val="30"/>
          <w:szCs w:val="30"/>
          <w:lang w:eastAsia="zh-CN"/>
        </w:rPr>
        <w:t>年度本单位</w:t>
      </w:r>
      <w:r>
        <w:rPr>
          <w:rFonts w:hint="eastAsia" w:ascii="仿宋" w:hAnsi="仿宋" w:eastAsia="仿宋" w:cs="仿宋"/>
          <w:color w:val="000000"/>
          <w:kern w:val="0"/>
          <w:sz w:val="30"/>
          <w:szCs w:val="30"/>
        </w:rPr>
        <w:t>无政府性基金预算收支。</w:t>
      </w:r>
    </w:p>
    <w:p w14:paraId="123FB34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6B2CE2C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年12月31日，部门（单位）共有车辆0辆；单位价值50万元（含）以上通用设备</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台（套）；单位价值100万元以上专用设备0台（套）。</w:t>
      </w:r>
    </w:p>
    <w:p w14:paraId="44DA190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9DDABD4">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年，按照“先有绩效，后有预算”原则，本部门共计编制绩效目标</w:t>
      </w:r>
      <w:r>
        <w:rPr>
          <w:rFonts w:hint="eastAsia" w:ascii="仿宋" w:hAnsi="仿宋" w:eastAsia="仿宋" w:cs="仿宋"/>
          <w:color w:val="000000"/>
          <w:kern w:val="0"/>
          <w:sz w:val="30"/>
          <w:szCs w:val="30"/>
          <w:lang w:val="en-US" w:eastAsia="zh-CN"/>
        </w:rPr>
        <w:t>13</w:t>
      </w:r>
      <w:r>
        <w:rPr>
          <w:rFonts w:hint="eastAsia" w:ascii="仿宋" w:hAnsi="仿宋" w:eastAsia="仿宋" w:cs="仿宋"/>
          <w:color w:val="000000"/>
          <w:kern w:val="0"/>
          <w:sz w:val="30"/>
          <w:szCs w:val="30"/>
        </w:rPr>
        <w:t>个，预算金额4535.97万元，占项目支出预算比重100%。</w:t>
      </w:r>
    </w:p>
    <w:p w14:paraId="1473A7FA">
      <w:pPr>
        <w:widowControl/>
        <w:spacing w:line="330" w:lineRule="atLeast"/>
        <w:ind w:firstLine="600" w:firstLineChars="200"/>
        <w:jc w:val="left"/>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八、</w:t>
      </w:r>
      <w:r>
        <w:rPr>
          <w:rFonts w:hint="eastAsia" w:ascii="仿宋" w:hAnsi="仿宋" w:eastAsia="仿宋" w:cs="仿宋"/>
          <w:b w:val="0"/>
          <w:bCs w:val="0"/>
          <w:color w:val="000000"/>
          <w:kern w:val="0"/>
          <w:sz w:val="30"/>
          <w:szCs w:val="30"/>
          <w:lang w:eastAsia="zh-CN"/>
        </w:rPr>
        <w:t>七贤岭街道计划生育工作</w:t>
      </w:r>
      <w:r>
        <w:rPr>
          <w:rFonts w:hint="eastAsia" w:ascii="仿宋" w:hAnsi="仿宋" w:eastAsia="仿宋" w:cs="仿宋"/>
          <w:b w:val="0"/>
          <w:bCs w:val="0"/>
          <w:color w:val="000000"/>
          <w:kern w:val="0"/>
          <w:sz w:val="30"/>
          <w:szCs w:val="30"/>
        </w:rPr>
        <w:t>项目</w:t>
      </w:r>
    </w:p>
    <w:p w14:paraId="72C906B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1.项目概述</w:t>
      </w:r>
    </w:p>
    <w:p w14:paraId="2E503D88">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独生子女伤残死亡家庭是我国实行计划生育政策以来形成的需社会广泛关注的特殊群体。实施独生子女伤残死亡家庭关爱，使他们精神上获得慰藉，生活上得到关爱。促进人口与经济社会可持续协调发展，维护我街计划生育家庭的合法权益。</w:t>
      </w:r>
    </w:p>
    <w:p w14:paraId="52566A2B">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2.立项依据</w:t>
      </w:r>
    </w:p>
    <w:p w14:paraId="02306EA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《人口与计划生育法》、《辽宁省人口与计划生育条例》、《关于对高新区计划生育独生子女伤残死亡家庭实施关爱的方案》</w:t>
      </w:r>
    </w:p>
    <w:p w14:paraId="7354B36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3.实施主体</w:t>
      </w:r>
    </w:p>
    <w:p w14:paraId="45B3C383">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七贤岭街道办事处</w:t>
      </w:r>
    </w:p>
    <w:p w14:paraId="2B97F59B">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4.实施方案</w:t>
      </w:r>
    </w:p>
    <w:p w14:paraId="3F2EBA68">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在重要节日期间为独生子女伤残死亡家庭发放慰问金，给予经济支持和精神慰藉，体现政府关怀。</w:t>
      </w:r>
    </w:p>
    <w:p w14:paraId="33C2A784">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1.宣传发动。利用多渠道宣传，摸排符合政策的计划生育特殊家庭。</w:t>
      </w:r>
    </w:p>
    <w:p w14:paraId="1B0D2D65">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2.对象申报。根据相关政策确定符合发放条件的关爱对象，建立信息档案。</w:t>
      </w:r>
    </w:p>
    <w:p w14:paraId="1DE33B4F">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 xml:space="preserve">3.做好信息动态掌握。及时更新关爱对象基本信息，关爱对象因户籍变动、再生育或者死亡等原因退出不再具备扶助资格的，终止发放慰问金。 </w:t>
      </w:r>
    </w:p>
    <w:p w14:paraId="4A47A1FF">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4.深入家庭，到户到人。每年以节日走访慰问的形式，直接将慰问金发放到人。</w:t>
      </w:r>
    </w:p>
    <w:p w14:paraId="623349C7">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5.实施周期</w:t>
      </w:r>
    </w:p>
    <w:p w14:paraId="756C80D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年1月1日——202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w:t>
      </w:r>
    </w:p>
    <w:p w14:paraId="41A1CF27">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6.年度预算安排</w:t>
      </w:r>
    </w:p>
    <w:p w14:paraId="47D13F12">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2024年预算金额4.5万元</w:t>
      </w:r>
      <w:r>
        <w:rPr>
          <w:rFonts w:hint="eastAsia" w:ascii="仿宋" w:hAnsi="仿宋" w:eastAsia="仿宋" w:cs="仿宋"/>
          <w:color w:val="000000"/>
          <w:kern w:val="0"/>
          <w:sz w:val="30"/>
          <w:szCs w:val="30"/>
          <w:lang w:eastAsia="zh-CN"/>
        </w:rPr>
        <w:t>。</w:t>
      </w:r>
    </w:p>
    <w:p w14:paraId="0FFDC8D3">
      <w:pPr>
        <w:widowControl/>
        <w:spacing w:line="330" w:lineRule="atLeast"/>
        <w:ind w:firstLine="600" w:firstLineChars="200"/>
        <w:jc w:val="left"/>
        <w:rPr>
          <w:rFonts w:hint="eastAsia" w:ascii="仿宋" w:hAnsi="仿宋" w:eastAsia="仿宋" w:cs="仿宋"/>
          <w:color w:val="000000"/>
          <w:kern w:val="0"/>
          <w:sz w:val="30"/>
          <w:szCs w:val="30"/>
        </w:rPr>
      </w:pPr>
    </w:p>
    <w:p w14:paraId="2DAB98E2">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第三部分 名词解释</w:t>
      </w:r>
    </w:p>
    <w:p w14:paraId="34D2B9B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财政拨款收入：指单位本年度从本级财政部门取得的财政拨款，包括一般公共预算财政拨款和政府性基金预算财政拨款。</w:t>
      </w:r>
    </w:p>
    <w:p w14:paraId="12738A3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、其他收入：指单位取得的除“财政拨款收入”、“事业收入”、“经营收入”等以外的收入。</w:t>
      </w:r>
    </w:p>
    <w:p w14:paraId="7D2D3F1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3.基本支出：指单位为保障机构正常运转、完成日常工作任务而发生的各项支出。</w:t>
      </w:r>
    </w:p>
    <w:p w14:paraId="0BD0747B">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4.项目支出：指单位为完成特定的行政工作任务或事业发展目标，在基本支出之外发生的各项支出。</w:t>
      </w:r>
    </w:p>
    <w:p w14:paraId="02DF62E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5.“三公”经费：指</w:t>
      </w:r>
      <w:r>
        <w:rPr>
          <w:rFonts w:hint="eastAsia" w:ascii="仿宋" w:hAnsi="仿宋" w:eastAsia="仿宋" w:cs="仿宋"/>
          <w:color w:val="000000"/>
          <w:kern w:val="0"/>
          <w:sz w:val="30"/>
          <w:szCs w:val="30"/>
          <w:lang w:eastAsia="zh-CN"/>
        </w:rPr>
        <w:t>部门</w:t>
      </w:r>
      <w:r>
        <w:rPr>
          <w:rFonts w:hint="eastAsia" w:ascii="仿宋" w:hAnsi="仿宋" w:eastAsia="仿宋" w:cs="仿宋"/>
          <w:color w:val="000000"/>
          <w:kern w:val="0"/>
          <w:sz w:val="30"/>
          <w:szCs w:val="30"/>
        </w:rPr>
        <w:t>使用一般公共预算</w:t>
      </w:r>
      <w:r>
        <w:rPr>
          <w:rFonts w:hint="eastAsia" w:ascii="仿宋" w:hAnsi="仿宋" w:eastAsia="仿宋" w:cs="仿宋"/>
          <w:color w:val="000000"/>
          <w:kern w:val="0"/>
          <w:sz w:val="30"/>
          <w:szCs w:val="30"/>
          <w:lang w:eastAsia="zh-CN"/>
        </w:rPr>
        <w:t>、政府性基金预算和国有资本经营预算</w:t>
      </w:r>
      <w:r>
        <w:rPr>
          <w:rFonts w:hint="eastAsia" w:ascii="仿宋" w:hAnsi="仿宋" w:eastAsia="仿宋" w:cs="仿宋"/>
          <w:color w:val="000000"/>
          <w:kern w:val="0"/>
          <w:sz w:val="30"/>
          <w:szCs w:val="30"/>
        </w:rPr>
        <w:t>财政拨款安排的因公出国（境）费、公务用车购置及运行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p>
    <w:p w14:paraId="6050108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6.一般公共服务支出（类）政府办公厅(室)及相关机构事务（款）行政运行（项）：反映行政单位（包括实行公务员管理的事业单位）的基本支出。</w:t>
      </w:r>
    </w:p>
    <w:p w14:paraId="22F12504">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7.一般公共服务支出（类）政府办公厅(室)及相关机构事务（款）一般行政管理事务（项）：反映行政单位(包括实行公务员管理的事业单位)未单独设置项级科目的其他项目支出。</w:t>
      </w:r>
    </w:p>
    <w:p w14:paraId="6B4639B7">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8</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rPr>
        <w:t>一般公共服务支出（类）政府办公厅(室)及相关机构事务（款）机关服务（项）：反映行政单位(包括实行公务员管理的事业单位)提供后勤服务的各类后勤服务中心、医务室等附属事业单位的支出。其他事业单位的支出，凡单独设置了项级科目的，在单独设置的项级科目中反映。未单设项级科目的，在“其他”项级科日中反映。</w:t>
      </w:r>
    </w:p>
    <w:p w14:paraId="05639BF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9.一般公共服务支出（类）政府办公厅(室)及相关机构事务（款）其他政府办公厅(室)及相关机构事务支出（项）：反映除上述项目以外的其他政府办公厅(室)及相关机构事务支出。</w:t>
      </w:r>
    </w:p>
    <w:p w14:paraId="680B973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10. 一般公共服务支出（类）宣传事务（款）一般行政管理事务（项）：反映行政单位（包括实行公务员管理的事业单位）</w:t>
      </w:r>
      <w:r>
        <w:rPr>
          <w:rFonts w:hint="eastAsia" w:ascii="仿宋" w:hAnsi="仿宋" w:eastAsia="仿宋" w:cs="仿宋"/>
          <w:color w:val="000000"/>
          <w:kern w:val="0"/>
          <w:sz w:val="30"/>
          <w:szCs w:val="30"/>
          <w:lang w:eastAsia="zh-CN"/>
        </w:rPr>
        <w:t>未单独设置项级科目的其他项目支出</w:t>
      </w:r>
      <w:r>
        <w:rPr>
          <w:rFonts w:hint="eastAsia" w:ascii="仿宋" w:hAnsi="仿宋" w:eastAsia="仿宋" w:cs="仿宋"/>
          <w:color w:val="000000"/>
          <w:kern w:val="0"/>
          <w:sz w:val="30"/>
          <w:szCs w:val="30"/>
        </w:rPr>
        <w:t>。</w:t>
      </w:r>
    </w:p>
    <w:p w14:paraId="48CCAFEC">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11. 文化旅游体育与传媒支出（类）文化和旅游（款）其他文化和旅游支出（项）：反映</w:t>
      </w:r>
      <w:r>
        <w:rPr>
          <w:rFonts w:hint="eastAsia" w:ascii="仿宋" w:hAnsi="仿宋" w:eastAsia="仿宋" w:cs="仿宋"/>
          <w:color w:val="000000"/>
          <w:kern w:val="0"/>
          <w:sz w:val="30"/>
          <w:szCs w:val="30"/>
          <w:lang w:eastAsia="zh-CN"/>
        </w:rPr>
        <w:t>除上述项目以外其他用于文化和旅游方面的支出</w:t>
      </w:r>
      <w:r>
        <w:rPr>
          <w:rFonts w:hint="eastAsia" w:ascii="仿宋" w:hAnsi="仿宋" w:eastAsia="仿宋" w:cs="仿宋"/>
          <w:color w:val="000000"/>
          <w:kern w:val="0"/>
          <w:sz w:val="30"/>
          <w:szCs w:val="30"/>
        </w:rPr>
        <w:t>。</w:t>
      </w:r>
    </w:p>
    <w:p w14:paraId="0838A09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12．社会保障和就业支出（类）行政事业单位养老支出（款）行政单位离退休（项）：反映行政单位(包括实行公务员管理的事业单位)开支的离退休经费。</w:t>
      </w:r>
    </w:p>
    <w:p w14:paraId="5D8B7DA0">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13. 社会保障和就业支出（类）行政事业单位养老支出（款）机关事业单位基本养老保险缴费支出（项）：反映机关事业单位实施养老保险制度由单位缴纳的基本养老</w:t>
      </w:r>
      <w:r>
        <w:rPr>
          <w:rFonts w:hint="eastAsia" w:ascii="仿宋" w:hAnsi="仿宋" w:eastAsia="仿宋" w:cs="仿宋"/>
          <w:color w:val="000000"/>
          <w:kern w:val="0"/>
          <w:sz w:val="30"/>
          <w:szCs w:val="30"/>
          <w:lang w:eastAsia="zh-CN"/>
        </w:rPr>
        <w:t>保险费支出</w:t>
      </w:r>
      <w:r>
        <w:rPr>
          <w:rFonts w:hint="eastAsia" w:ascii="仿宋" w:hAnsi="仿宋" w:eastAsia="仿宋" w:cs="仿宋"/>
          <w:color w:val="000000"/>
          <w:kern w:val="0"/>
          <w:sz w:val="30"/>
          <w:szCs w:val="30"/>
        </w:rPr>
        <w:t>。</w:t>
      </w:r>
    </w:p>
    <w:p w14:paraId="2B2E0FFE">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14. 社会保障和就业支出（类）行政事业单位养老支出（款）机关事业单位职业年金缴费支出（项）：反映机关事业单位实施养老保险制度由单位实际缴纳的职业</w:t>
      </w:r>
      <w:r>
        <w:rPr>
          <w:rFonts w:hint="eastAsia" w:ascii="仿宋" w:hAnsi="仿宋" w:eastAsia="仿宋" w:cs="仿宋"/>
          <w:color w:val="000000"/>
          <w:kern w:val="0"/>
          <w:sz w:val="30"/>
          <w:szCs w:val="30"/>
          <w:lang w:eastAsia="zh-CN"/>
        </w:rPr>
        <w:t>年金支出</w:t>
      </w:r>
      <w:r>
        <w:rPr>
          <w:rFonts w:hint="eastAsia" w:ascii="仿宋" w:hAnsi="仿宋" w:eastAsia="仿宋" w:cs="仿宋"/>
          <w:color w:val="000000"/>
          <w:kern w:val="0"/>
          <w:sz w:val="30"/>
          <w:szCs w:val="30"/>
        </w:rPr>
        <w:t>。</w:t>
      </w:r>
    </w:p>
    <w:p w14:paraId="68FBA418">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15.社会保障和就业支出（类）其他生活救助（款）其他城市生活救助（项）：反映</w:t>
      </w:r>
      <w:r>
        <w:rPr>
          <w:rFonts w:hint="eastAsia" w:ascii="仿宋" w:hAnsi="仿宋" w:eastAsia="仿宋" w:cs="仿宋"/>
          <w:color w:val="000000"/>
          <w:kern w:val="0"/>
          <w:sz w:val="30"/>
          <w:szCs w:val="30"/>
          <w:lang w:eastAsia="zh-CN"/>
        </w:rPr>
        <w:t>除最低生活保障、临时救助、特困人员救助供养外，用于城市生活困难居民生活救助的其他支出，包括用于除优抚对象、失业人员之外城市生活困难居民的价格临时补贴支出</w:t>
      </w:r>
      <w:r>
        <w:rPr>
          <w:rFonts w:hint="eastAsia" w:ascii="仿宋" w:hAnsi="仿宋" w:eastAsia="仿宋" w:cs="仿宋"/>
          <w:color w:val="000000"/>
          <w:kern w:val="0"/>
          <w:sz w:val="30"/>
          <w:szCs w:val="30"/>
        </w:rPr>
        <w:t>。</w:t>
      </w:r>
    </w:p>
    <w:p w14:paraId="4BEB04D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16.卫生健康支出（类）计划生育事务（款）计划生育服务（项）：反映计划生育服务支出。</w:t>
      </w:r>
    </w:p>
    <w:p w14:paraId="72FF21FD">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7B7B8C1A">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18.卫生健康支出（类）行政事业单位医疗（款）公务员医疗补助（项）：反映财政部门安排的公务员医疗补助经费。</w:t>
      </w:r>
    </w:p>
    <w:p w14:paraId="30AADDC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19</w:t>
      </w:r>
      <w:r>
        <w:rPr>
          <w:rFonts w:hint="eastAsia" w:ascii="仿宋" w:hAnsi="仿宋" w:eastAsia="仿宋" w:cs="仿宋"/>
          <w:color w:val="000000"/>
          <w:kern w:val="0"/>
          <w:sz w:val="30"/>
          <w:szCs w:val="30"/>
        </w:rPr>
        <w:t>、住房保障支出（类）保障性安居工程支出（款）保障性住房租金补贴（项）：反映各级政府向低</w:t>
      </w:r>
      <w:r>
        <w:rPr>
          <w:rFonts w:hint="eastAsia" w:ascii="仿宋" w:hAnsi="仿宋" w:eastAsia="仿宋" w:cs="仿宋"/>
          <w:color w:val="000000"/>
          <w:kern w:val="0"/>
          <w:sz w:val="30"/>
          <w:szCs w:val="30"/>
          <w:lang w:eastAsia="zh-CN"/>
        </w:rPr>
        <w:t>收入</w:t>
      </w:r>
      <w:r>
        <w:rPr>
          <w:rFonts w:hint="eastAsia" w:ascii="仿宋" w:hAnsi="仿宋" w:eastAsia="仿宋" w:cs="仿宋"/>
          <w:color w:val="000000"/>
          <w:kern w:val="0"/>
          <w:sz w:val="30"/>
          <w:szCs w:val="30"/>
        </w:rPr>
        <w:t>住房保障家庭发放的住房租赁补贴支出。</w:t>
      </w:r>
    </w:p>
    <w:p w14:paraId="5F6E5C2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20</w:t>
      </w:r>
      <w:r>
        <w:rPr>
          <w:rFonts w:hint="eastAsia" w:ascii="仿宋" w:hAnsi="仿宋" w:eastAsia="仿宋" w:cs="仿宋"/>
          <w:color w:val="000000"/>
          <w:kern w:val="0"/>
          <w:sz w:val="30"/>
          <w:szCs w:val="30"/>
        </w:rPr>
        <w:t>、住房保障支出（类）住房改革支出（款）住房公积金（项）：反映行政事业单位按人力资源和社会保障部、财政部规定的基本工资和津贴补贴以及规定比例为职工缴纳的住房公积金。</w:t>
      </w:r>
    </w:p>
    <w:p w14:paraId="0CBE368B">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21</w:t>
      </w:r>
      <w:r>
        <w:rPr>
          <w:rFonts w:hint="eastAsia" w:ascii="仿宋" w:hAnsi="仿宋" w:eastAsia="仿宋" w:cs="仿宋"/>
          <w:color w:val="000000"/>
          <w:kern w:val="0"/>
          <w:sz w:val="30"/>
          <w:szCs w:val="30"/>
        </w:rPr>
        <w:t>、住房保障支出（类）住房改革支出（款）提租补贴（项）：反映按房改政策规定的标准，行政事业单位向职工(含离退休人员)发放的租金补贴。</w:t>
      </w:r>
    </w:p>
    <w:p w14:paraId="48D43C3D">
      <w:pPr>
        <w:widowControl/>
        <w:spacing w:line="330" w:lineRule="atLeast"/>
        <w:ind w:firstLine="600" w:firstLineChars="200"/>
        <w:jc w:val="left"/>
        <w:rPr>
          <w:rFonts w:hint="eastAsia" w:ascii="仿宋" w:hAnsi="仿宋" w:eastAsia="仿宋" w:cs="仿宋"/>
          <w:sz w:val="30"/>
          <w:szCs w:val="30"/>
        </w:rPr>
      </w:pPr>
    </w:p>
    <w:p w14:paraId="2D419F01">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02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05</w:t>
      </w:r>
      <w:r>
        <w:rPr>
          <w:rFonts w:hint="eastAsia" w:ascii="仿宋" w:hAnsi="仿宋" w:eastAsia="仿宋" w:cs="仿宋"/>
          <w:color w:val="000000"/>
          <w:kern w:val="0"/>
          <w:sz w:val="30"/>
          <w:szCs w:val="30"/>
        </w:rPr>
        <w:t>日</w:t>
      </w:r>
    </w:p>
    <w:p w14:paraId="74D563FD">
      <w:pPr>
        <w:widowControl/>
        <w:spacing w:line="330" w:lineRule="atLeast"/>
        <w:ind w:firstLine="600" w:firstLineChars="200"/>
        <w:jc w:val="left"/>
        <w:rPr>
          <w:rFonts w:hint="eastAsia"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A5A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4B275F6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096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0F924A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468C"/>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2BE582C"/>
    <w:rsid w:val="04062E0E"/>
    <w:rsid w:val="06187544"/>
    <w:rsid w:val="07424CE5"/>
    <w:rsid w:val="0AB3379D"/>
    <w:rsid w:val="0B9D73C1"/>
    <w:rsid w:val="0E6A46D2"/>
    <w:rsid w:val="0F6C44BA"/>
    <w:rsid w:val="114A2AC5"/>
    <w:rsid w:val="19411027"/>
    <w:rsid w:val="1B127C37"/>
    <w:rsid w:val="21D96333"/>
    <w:rsid w:val="22386FDF"/>
    <w:rsid w:val="229C0058"/>
    <w:rsid w:val="242C3C7F"/>
    <w:rsid w:val="287A0545"/>
    <w:rsid w:val="2A4C0D5D"/>
    <w:rsid w:val="2C177ABC"/>
    <w:rsid w:val="2D65543B"/>
    <w:rsid w:val="2D790820"/>
    <w:rsid w:val="2D9E64E4"/>
    <w:rsid w:val="2E870919"/>
    <w:rsid w:val="3B7D557D"/>
    <w:rsid w:val="40435681"/>
    <w:rsid w:val="42454D3C"/>
    <w:rsid w:val="448160DE"/>
    <w:rsid w:val="46AD21B0"/>
    <w:rsid w:val="46D6135B"/>
    <w:rsid w:val="471338C7"/>
    <w:rsid w:val="483005FB"/>
    <w:rsid w:val="48B4226E"/>
    <w:rsid w:val="48B6310F"/>
    <w:rsid w:val="498B571A"/>
    <w:rsid w:val="4AC52131"/>
    <w:rsid w:val="4AE11787"/>
    <w:rsid w:val="4DF00C86"/>
    <w:rsid w:val="54093F5D"/>
    <w:rsid w:val="54866D6A"/>
    <w:rsid w:val="55A6769E"/>
    <w:rsid w:val="58610A8E"/>
    <w:rsid w:val="5F1033C2"/>
    <w:rsid w:val="63DF4E7A"/>
    <w:rsid w:val="64520AA6"/>
    <w:rsid w:val="64EF1BBB"/>
    <w:rsid w:val="6B367459"/>
    <w:rsid w:val="6ED749C9"/>
    <w:rsid w:val="7AB11054"/>
    <w:rsid w:val="7AE74C06"/>
    <w:rsid w:val="7EC10E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3889</Words>
  <Characters>4068</Characters>
  <Lines>4</Lines>
  <Paragraphs>1</Paragraphs>
  <TotalTime>5</TotalTime>
  <ScaleCrop>false</ScaleCrop>
  <LinksUpToDate>false</LinksUpToDate>
  <CharactersWithSpaces>4338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2025-02-08T00:34:00Z</cp:lastPrinted>
  <dcterms:modified xsi:type="dcterms:W3CDTF">2026-01-04T01:59:42Z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