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9CE253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高新区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市场监督管理局行政执法音像记录管理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  <w:lang w:val="en-US" w:eastAsia="zh-CN"/>
        </w:rPr>
        <w:t>暂行办法</w:t>
      </w:r>
    </w:p>
    <w:p w14:paraId="2660D29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</w:p>
    <w:p w14:paraId="04DBF41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第一章 总则</w:t>
      </w:r>
    </w:p>
    <w:p w14:paraId="5E1C3E5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第一条 为严格规范公正文明执法，健全行政执法全过程记录制度，规范执法音像记录设备使用、采集、存储、归档与管理工作，保障行政执法程序合法、过程可溯、责任可究，依据《中华人民共和国行政处罚法》《市场监督管理行政处罚程序规定》及行政执法全过程记录制度相关要求，结合我局实际，制定本办法。</w:t>
      </w:r>
    </w:p>
    <w:p w14:paraId="49B75D7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第二条 本制度适用于全局各业务科室、基层市场监管所及全体执法人员开展行政检查、行政处罚、行政强制、抽样取证、现场处置、文书送达、纠纷调解等行政执法活动的音像记录管理工作。</w:t>
      </w:r>
    </w:p>
    <w:p w14:paraId="3023C76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第三条 本制度所称行政执法音像记录，是指执法人员通过执法记录仪、摄像、拍照等设备，对执法现场全过程进行录音、录像、拍照，形成能够真实反映执法全过程的视听资料记录。</w:t>
      </w:r>
    </w:p>
    <w:p w14:paraId="7B7C4AF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第四条 音像记录工作遵循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全面客观、全程同步、规范标准、安全保密、全程可溯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的原则。</w:t>
      </w:r>
    </w:p>
    <w:p w14:paraId="25335D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第二章 必须全程音像记录范围</w:t>
      </w:r>
    </w:p>
    <w:p w14:paraId="7E1E1C59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第五条 下列执法环节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必须开启设备全程不间断音像记录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：</w:t>
      </w:r>
    </w:p>
    <w:p w14:paraId="008C71B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各类现场监督检查、入户核查、专项整治、抽样取证；</w:t>
      </w:r>
    </w:p>
    <w:p w14:paraId="05AB031C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2.查封、扣押、先行登记保存等行政强制措施实施全过程；</w:t>
      </w:r>
    </w:p>
    <w:p w14:paraId="3190C6D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3.投诉举报现场处置、消费纠纷现场调解、涉企矛盾现场处置；</w:t>
      </w:r>
    </w:p>
    <w:p w14:paraId="72FBD893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4.执法文书留置送达、公告送达、现场告知、当场处罚；</w:t>
      </w:r>
    </w:p>
    <w:p w14:paraId="06BDE63A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5.重大、疑难、复杂案件现场调查取证；</w:t>
      </w:r>
    </w:p>
    <w:p w14:paraId="40A9B71D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6.当事人情绪激烈、存在争议、易引发复议诉讼或舆情风险的执法场景；</w:t>
      </w:r>
    </w:p>
    <w:p w14:paraId="41D4992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7.群众举报、突发事件、阻挠执法等敏感现场执法活动。</w:t>
      </w:r>
    </w:p>
    <w:p w14:paraId="1D17B7C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第六条 常规程序性、无争议的书面审核、后台审批、一般性咨询告知等非现场执法行为，可按需记录。</w:t>
      </w:r>
    </w:p>
    <w:p w14:paraId="678C78D8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第三章 现场记录规范</w:t>
      </w:r>
    </w:p>
    <w:p w14:paraId="3DF61FE7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第七条 执法人员开展现场执法，须</w:t>
      </w:r>
      <w:r>
        <w:rPr>
          <w:rStyle w:val="6"/>
          <w:rFonts w:hint="eastAsia" w:ascii="仿宋" w:hAnsi="仿宋" w:eastAsia="仿宋" w:cs="仿宋"/>
          <w:b w:val="0"/>
          <w:bCs/>
          <w:color w:val="000000"/>
          <w:kern w:val="0"/>
          <w:sz w:val="32"/>
          <w:szCs w:val="32"/>
          <w:lang w:val="en-US" w:eastAsia="zh-CN" w:bidi="ar"/>
        </w:rPr>
        <w:t>先开机记录、后开展执法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32"/>
          <w:szCs w:val="32"/>
          <w:lang w:val="en-US" w:eastAsia="zh-CN" w:bidi="ar"/>
        </w:rPr>
        <w:t>，全程连续录制，严禁选择性录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制、中途无故关停、事后补录。</w:t>
      </w:r>
    </w:p>
    <w:p w14:paraId="33224DC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第八条 音像记录须完整记录执法现场环境、执法人员亮证执法、执法依据告知、当事人权利义务告知、调查询问、取证过程、处置措施、文书签字送达等全部关键环节。</w:t>
      </w:r>
    </w:p>
    <w:p w14:paraId="5C31D01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第九条 因设备故障、断电、存储空间不足等客观因素导致记录中断的，恢复录制后须语音说明中断原因；无法继续录制的，执法人员须在执法案卷中书面说明情况，随卷归档备查。</w:t>
      </w:r>
    </w:p>
    <w:p w14:paraId="0A02BF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第四章 设备使用与保管</w:t>
      </w:r>
    </w:p>
    <w:p w14:paraId="44D6904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第十条 执法音像设备实行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统一登记、专人领用、归口管理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，建立设备管理台账，明确领用、归还、报修、报废流程。</w:t>
      </w:r>
    </w:p>
    <w:p w14:paraId="341C80DA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第十一条 执法设备仅限公务执法使用，严禁私人使用、转借他人、私自改装拆卸，严禁利用设备录制与执法无关内容。</w:t>
      </w:r>
    </w:p>
    <w:p w14:paraId="7B8B030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第五章 音像资料归档与存储</w:t>
      </w:r>
    </w:p>
    <w:p w14:paraId="63EA4E5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第十二条 执法音像资料实行</w:t>
      </w:r>
      <w:r>
        <w:rPr>
          <w:rStyle w:val="6"/>
          <w:rFonts w:hint="eastAsia" w:ascii="仿宋" w:hAnsi="仿宋" w:eastAsia="仿宋" w:cs="仿宋"/>
          <w:b w:val="0"/>
          <w:bCs/>
          <w:color w:val="000000"/>
          <w:kern w:val="0"/>
          <w:sz w:val="32"/>
          <w:szCs w:val="32"/>
          <w:lang w:val="en-US" w:eastAsia="zh-CN" w:bidi="ar"/>
        </w:rPr>
        <w:t>当日归集、按期归档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32"/>
          <w:szCs w:val="32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常规现场执法结束后</w:t>
      </w:r>
      <w:r>
        <w:rPr>
          <w:rFonts w:hint="eastAsia" w:ascii="仿宋" w:hAnsi="仿宋" w:eastAsia="仿宋" w:cs="仿宋_GB2312"/>
          <w:sz w:val="32"/>
          <w:szCs w:val="32"/>
        </w:rPr>
        <w:t>第一时间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完成上传归集；异地执法返回单位后24小时内完成资料上传，统一存入本局专用执法存储系统，严禁个人私自留存、拷贝、备份原始资料。</w:t>
      </w:r>
    </w:p>
    <w:p w14:paraId="33D3BB54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第十三条 音像资料保存期限严格对标案卷管理标准：一般执法音像资料保存期限不少于1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年；涉访涉诉、争议较大、重大疑难案件、群体性事件相关音像资料</w:t>
      </w:r>
      <w:r>
        <w:rPr>
          <w:rStyle w:val="6"/>
          <w:rFonts w:hint="eastAsia" w:ascii="仿宋" w:hAnsi="仿宋" w:eastAsia="仿宋" w:cs="仿宋"/>
          <w:b w:val="0"/>
          <w:bCs/>
          <w:color w:val="000000"/>
          <w:kern w:val="0"/>
          <w:sz w:val="32"/>
          <w:szCs w:val="32"/>
          <w:lang w:val="en-US" w:eastAsia="zh-CN" w:bidi="ar"/>
        </w:rPr>
        <w:t>长期保存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32"/>
          <w:szCs w:val="32"/>
          <w:lang w:val="en-US" w:eastAsia="zh-CN" w:bidi="ar"/>
        </w:rPr>
        <w:t>。</w:t>
      </w:r>
    </w:p>
    <w:p w14:paraId="63A722E6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第十四条 音像资料实行一案一档、关联归档，与对应行政执法案卷同步管理，纸质案卷、电子案卷、音像资料一一对应、完整闭环。</w:t>
      </w:r>
    </w:p>
    <w:p w14:paraId="147D135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第六章 查阅使用与保密管理</w:t>
      </w:r>
    </w:p>
    <w:p w14:paraId="65B67E7E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第十五条 严格执行音像资料查阅审批制度。内部调阅、司法机关调取、外部单位查询，必须履行书面审批、登记手续，登记查阅事由、人员、时间、用途。</w:t>
      </w:r>
    </w:p>
    <w:p w14:paraId="7581AFD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第十六条 严禁私自剪辑、修改、删除、覆盖、外泄原始音像资料；严禁通过微信、外网、网盘等传播执法音像内容，严禁泄露当事人隐私、企业商业秘密、执法工作秘密。</w:t>
      </w:r>
    </w:p>
    <w:p w14:paraId="6969A5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第七章 监督考核与责任追究</w:t>
      </w:r>
    </w:p>
    <w:p w14:paraId="680EA040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第十七条 局法制部门负责全局音像记录日常监督、案卷评查和督导检查。</w:t>
      </w:r>
    </w:p>
    <w:p w14:paraId="6FBE36E3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第十八条 存在</w:t>
      </w:r>
      <w:r>
        <w:rPr>
          <w:rStyle w:val="6"/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应录未录、选择性记录、擅自删除篡改、私自外泄、设备违规使用</w:t>
      </w:r>
      <w:r>
        <w:rPr>
          <w:rFonts w:hint="eastAsia" w:ascii="仿宋" w:hAnsi="仿宋" w:eastAsia="仿宋" w:cs="仿宋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等情形的，予以通报整改；造成执法过错、舆情风险或不良影响的，依规追究相关人员责任。</w:t>
      </w:r>
    </w:p>
    <w:p w14:paraId="5C3016A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</w:rPr>
        <w:t>第八章 附则</w:t>
      </w:r>
    </w:p>
    <w:p w14:paraId="5902CB5C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 xml:space="preserve">第十九条 本办法由高新区市场监督管理局负责解释。 </w:t>
      </w:r>
    </w:p>
    <w:p w14:paraId="762470E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0" w:firstLineChars="200"/>
        <w:jc w:val="left"/>
        <w:textAlignment w:val="auto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 w:bidi="ar"/>
        </w:rPr>
        <w:t>第二十条 本办法自印发之日起施行。</w:t>
      </w:r>
    </w:p>
    <w:p w14:paraId="4F31280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896A22"/>
    <w:rsid w:val="11F35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1523</Words>
  <Characters>1531</Characters>
  <Lines>0</Lines>
  <Paragraphs>0</Paragraphs>
  <TotalTime>0</TotalTime>
  <ScaleCrop>false</ScaleCrop>
  <LinksUpToDate>false</LinksUpToDate>
  <CharactersWithSpaces>1560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2026-07-10T10:50:00Z</dcterms:created>
  <dc:creator>Administrator</dc:creator>
  <cp:lastModifiedBy>巧玲</cp:lastModifiedBy>
  <dcterms:modified xsi:type="dcterms:W3CDTF">2026-07-10T11:09:49Z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eyJoZGlkIjoiZjdlYTA5ZWZmMjIwNzI0MTJhNzRlYzE3MTg2ZjFkNzkiLCJ1c2VySWQiOiI3NzExMTEzMzYifQ==</vt:lpwstr>
  </property>
  <property fmtid="{D5CDD505-2E9C-101B-9397-08002B2CF9AE}" pid="4" name="ICV">
    <vt:lpwstr>F3B7967A1BAE4345B74EFDBAE91C2952_12</vt:lpwstr>
  </property>
</Properties>
</file>