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025"/>
          <w:tab w:val="center" w:pos="8921"/>
        </w:tabs>
        <w:ind w:firstLine="3885"/>
        <w:rPr>
          <w:rFonts w:hAnsi="宋体"/>
        </w:rPr>
      </w:pPr>
      <w:r>
        <w:rPr>
          <w:sz w:val="20"/>
        </w:rPr>
        <w:pict>
          <v:shape id="_x0000_s1044" o:spid="_x0000_s1044" o:spt="202" type="#_x0000_t202" style="position:absolute;left:0pt;margin-left:57.55pt;margin-top:-63pt;height:38.4pt;width:637.9pt;z-index:251672576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 inset="7pt,4pt,7pt,4pt">
              <w:txbxContent>
                <w:p>
                  <w:pPr>
                    <w:rPr>
                      <w:rFonts w:hAnsi="宋体"/>
                      <w:sz w:val="44"/>
                      <w:szCs w:val="44"/>
                    </w:rPr>
                  </w:pPr>
                  <w:r>
                    <w:rPr>
                      <w:rFonts w:hint="eastAsia" w:hAnsi="宋体"/>
                      <w:sz w:val="44"/>
                      <w:szCs w:val="44"/>
                      <w:lang w:eastAsia="zh-CN"/>
                    </w:rPr>
                    <w:t>高新区城市管理综合行政执法局</w:t>
                  </w:r>
                  <w:r>
                    <w:rPr>
                      <w:rFonts w:hAnsi="宋体"/>
                      <w:sz w:val="44"/>
                      <w:szCs w:val="44"/>
                    </w:rPr>
                    <w:t>重大行政执法决定法制审核流程图</w:t>
                  </w:r>
                </w:p>
              </w:txbxContent>
            </v:textbox>
          </v:shape>
        </w:pict>
      </w:r>
      <w:r>
        <w:rPr>
          <w:sz w:val="20"/>
        </w:rPr>
        <w:pict>
          <v:shape id="_x0000_s1050" o:spid="_x0000_s1050" o:spt="32" type="#_x0000_t32" style="position:absolute;left:0pt;margin-left:194pt;margin-top:26pt;height:0pt;width:143.2pt;z-index:251668480;mso-width-relative:page;mso-height-relative:page;" o:connectortype="straight" filled="f" o:preferrelative="t" stroked="t" coordsize="21600,21600" o:allowoverlap="f">
            <v:path arrowok="t"/>
            <v:fill on="f" focussize="0,0"/>
            <v:stroke weight="0.25pt" color="#000000" endarrow="block"/>
            <v:imagedata o:title=""/>
            <o:lock v:ext="edit"/>
          </v:shape>
        </w:pict>
      </w:r>
      <w:r>
        <w:rPr>
          <w:sz w:val="20"/>
        </w:rPr>
        <w:pict>
          <v:shape id="_x0000_s1048" o:spid="_x0000_s1048" o:spt="32" type="#_x0000_t32" style="position:absolute;left:0pt;margin-left:446pt;margin-top:26pt;height:0pt;width:131.2pt;z-index:251667456;mso-width-relative:page;mso-height-relative:page;" o:connectortype="straight" fillcolor="#FFFFFF" filled="t" o:preferrelative="t" stroked="t" coordsize="21600,21600" o:allowoverlap="f">
            <v:path arrowok="t"/>
            <v:fill on="t" focussize="0,0"/>
            <v:stroke weight="0.25pt" color="#000000" endarrow="block"/>
            <v:imagedata o:title=""/>
            <o:lock v:ext="edit"/>
          </v:shape>
        </w:pict>
      </w:r>
      <w:r>
        <w:rPr>
          <w:sz w:val="20"/>
        </w:rPr>
        <w:pict>
          <v:roundrect id="_x0000_s1047" o:spid="_x0000_s1047" o:spt="2" style="position:absolute;left:0pt;margin-left:200pt;margin-top:59pt;height:61.6pt;width:142.6pt;z-index:251660288;mso-width-relative:page;mso-height-relative:page;" coordsize="21600,21600" arcsize="0">
            <v:path/>
            <v:fill focussize="0,0"/>
            <v:stroke weight="0pt"/>
            <v:imagedata o:title=""/>
            <o:lock v:ext="edit"/>
            <v:textbox inset="7pt,4pt,7pt,4pt">
              <w:txbxContent>
                <w:p>
                  <w:pPr>
                    <w:rPr>
                      <w:rFonts w:hAnsi="宋体"/>
                    </w:rPr>
                  </w:pPr>
                  <w:r>
                    <w:rPr>
                      <w:rFonts w:hAnsi="宋体"/>
                      <w:b/>
                    </w:rPr>
                    <w:t>时间：</w:t>
                  </w:r>
                  <w:r>
                    <w:rPr>
                      <w:rFonts w:hAnsi="宋体"/>
                    </w:rPr>
                    <w:t>重大行政执法决定作出前需送法制机构审核，并预留合理时间。</w:t>
                  </w:r>
                </w:p>
              </w:txbxContent>
            </v:textbox>
          </v:roundrect>
        </w:pict>
      </w:r>
      <w:r>
        <w:rPr>
          <w:sz w:val="20"/>
        </w:rPr>
        <w:pict>
          <v:roundrect id="_x0000_s1046" o:spid="_x0000_s1046" o:spt="2" style="position:absolute;left:0pt;margin-left:194pt;margin-top:248pt;height:60.8pt;width:162.8pt;z-index:251661312;mso-width-relative:page;mso-height-relative:page;" coordsize="21600,21600" arcsize="0">
            <v:path/>
            <v:fill focussize="0,0"/>
            <v:stroke weight="0pt"/>
            <v:imagedata o:title=""/>
            <o:lock v:ext="edit"/>
            <v:textbox inset="7pt,4pt,7pt,4pt">
              <w:txbxContent>
                <w:p>
                  <w:pPr>
                    <w:rPr>
                      <w:rFonts w:hAnsi="宋体"/>
                    </w:rPr>
                  </w:pPr>
                  <w:r>
                    <w:rPr>
                      <w:rFonts w:hAnsi="宋体"/>
                      <w:b/>
                    </w:rPr>
                    <w:t>提交材料：</w:t>
                  </w:r>
                  <w:r>
                    <w:rPr>
                      <w:rFonts w:hAnsi="宋体"/>
                    </w:rPr>
                    <w:t>局法制机构经审查发现违法或者不当的，可以要求承办机构及时改正。</w:t>
                  </w:r>
                </w:p>
              </w:txbxContent>
            </v:textbox>
          </v:roundrect>
        </w:pict>
      </w:r>
      <w:r>
        <w:rPr>
          <w:sz w:val="20"/>
        </w:rPr>
        <w:pict>
          <v:roundrect id="_x0000_s1043" o:spid="_x0000_s1043" o:spt="2" style="position:absolute;left:0pt;margin-left:-8pt;margin-top:11pt;height:394.6pt;width:126.8pt;z-index:251659264;mso-width-relative:page;mso-height-relative:page;" coordsize="21600,21600" arcsize="0">
            <v:path/>
            <v:fill focussize="0,0"/>
            <v:stroke weight="0pt"/>
            <v:imagedata o:title=""/>
            <o:lock v:ext="edit"/>
            <v:textbox inset="7pt,4pt,7pt,4pt">
              <w:txbxContent>
                <w:p>
                  <w:pPr>
                    <w:rPr>
                      <w:rFonts w:hAnsi="宋体"/>
                    </w:rPr>
                  </w:pPr>
                  <w:r>
                    <w:rPr>
                      <w:rFonts w:hAnsi="宋体"/>
                    </w:rPr>
                    <w:t>范围：（一）拟对公民、法人和其他组织作出的行政处罚、行政强制、行政许可、行政征收、行政检查、行政奖励、行政确认等行政执法决定；（二）涉及重大公共利益、可能造成重大社会影响或引发社会风险的行政执法决定；（三）案件情况疑难复杂，涉及多个法律关系的行政执法决定</w:t>
                  </w:r>
                </w:p>
              </w:txbxContent>
            </v:textbox>
          </v:roundrect>
        </w:pict>
      </w:r>
      <w:r>
        <w:rPr>
          <w:sz w:val="20"/>
        </w:rPr>
        <w:pict>
          <v:roundrect id="_x0000_s1042" o:spid="_x0000_s1042" o:spt="2" style="position:absolute;left:0pt;margin-left:665pt;margin-top:15pt;height:343.6pt;width:84.8pt;z-index:251671552;mso-width-relative:page;mso-height-relative:page;" coordsize="21600,21600" arcsize="0">
            <v:path/>
            <v:fill focussize="0,0"/>
            <v:stroke weight="0pt"/>
            <v:imagedata o:title=""/>
            <o:lock v:ext="edit"/>
            <v:textbox inset="7pt,4pt,7pt,4pt">
              <w:txbxContent>
                <w:p>
                  <w:pPr>
                    <w:rPr>
                      <w:rFonts w:hAnsi="宋体"/>
                    </w:rPr>
                  </w:pPr>
                  <w:r>
                    <w:rPr>
                      <w:rFonts w:hAnsi="宋体"/>
                      <w:b/>
                    </w:rPr>
                    <w:t>决定：</w:t>
                  </w:r>
                  <w:r>
                    <w:rPr>
                      <w:rFonts w:hAnsi="宋体"/>
                    </w:rPr>
                    <w:t>法制审核同意后，由承办机构申请提交局长办公会审议决定。</w:t>
                  </w:r>
                </w:p>
                <w:p>
                  <w:pPr>
                    <w:rPr>
                      <w:rFonts w:hAnsi="宋体"/>
                    </w:rPr>
                  </w:pPr>
                  <w:r>
                    <w:rPr>
                      <w:rFonts w:hAnsi="宋体"/>
                      <w:b/>
                    </w:rPr>
                    <w:t>执行</w:t>
                  </w:r>
                  <w:r>
                    <w:rPr>
                      <w:rFonts w:hAnsi="宋体"/>
                    </w:rPr>
                    <w:t>：由承办机构负责执行并立卷归档，做好相关信息统计上报工作。</w:t>
                  </w:r>
                </w:p>
                <w:p>
                  <w:pPr>
                    <w:rPr>
                      <w:rFonts w:hAnsi="宋体"/>
                    </w:rPr>
                  </w:pPr>
                </w:p>
              </w:txbxContent>
            </v:textbox>
          </v:roundrect>
        </w:pict>
      </w:r>
      <w:r>
        <w:rPr>
          <w:rFonts w:hAnsi="宋体"/>
        </w:rPr>
        <w:t>报承办机构分管领导审批                          报法制机构分管局领导审批</w:t>
      </w:r>
    </w:p>
    <w:p>
      <w:pPr>
        <w:rPr>
          <w:rFonts w:hAnsi="宋体"/>
        </w:rPr>
      </w:pPr>
      <w:r>
        <w:rPr>
          <w:sz w:val="20"/>
        </w:rPr>
        <w:pict>
          <v:shape id="_x0000_s1040" o:spid="_x0000_s1040" o:spt="202" type="#_x0000_t202" style="position:absolute;left:0pt;margin-left:603pt;margin-top:0pt;height:197.2pt;width:38.2pt;z-index:251670528;mso-width-relative:page;mso-height-relative:page;" fillcolor="#FFFFFF" filled="t" o:preferrelative="t" stroked="t" coordsize="21600,21600" o:allowoverlap="f">
            <v:path/>
            <v:fill on="t" focussize="0,0"/>
            <v:stroke weight="0pt" color="#000000" joinstyle="miter"/>
            <v:imagedata o:title=""/>
            <o:lock v:ext="edit"/>
            <v:textbox inset="7pt,4pt,7pt,4pt" style="layout-flow:vertical-ideographic;">
              <w:txbxContent>
                <w:p>
                  <w:pPr>
                    <w:ind w:firstLine="660"/>
                    <w:jc w:val="left"/>
                    <w:rPr>
                      <w:rFonts w:hAnsi="宋体"/>
                      <w:sz w:val="44"/>
                      <w:szCs w:val="44"/>
                    </w:rPr>
                  </w:pPr>
                  <w:r>
                    <w:rPr>
                      <w:rFonts w:hAnsi="宋体"/>
                      <w:sz w:val="44"/>
                      <w:szCs w:val="44"/>
                    </w:rPr>
                    <w:t>承 办 机 构</w:t>
                  </w:r>
                </w:p>
              </w:txbxContent>
            </v:textbox>
          </v:shape>
        </w:pict>
      </w:r>
      <w:r>
        <w:rPr>
          <w:sz w:val="20"/>
        </w:rPr>
        <w:pict>
          <v:shape id="_x0000_s1038" o:spid="_x0000_s1038" o:spt="202" type="#_x0000_t202" style="position:absolute;left:0pt;margin-left:375pt;margin-top:0pt;height:211.5pt;width:39.7pt;z-index:251664384;mso-width-relative:page;mso-height-relative:page;" fillcolor="#FFFFFF" filled="t" o:preferrelative="t" stroked="t" coordsize="21600,21600" o:allowoverlap="f">
            <v:path/>
            <v:fill on="t" focussize="0,0"/>
            <v:stroke weight="0pt" color="#000000" joinstyle="miter"/>
            <v:imagedata o:title=""/>
            <o:lock v:ext="edit"/>
            <v:textbox inset="7pt,4pt,7pt,4pt" style="layout-flow:vertical-ideographic;">
              <w:txbxContent>
                <w:p>
                  <w:pPr>
                    <w:ind w:firstLine="660"/>
                    <w:jc w:val="left"/>
                    <w:rPr>
                      <w:rFonts w:hAnsi="宋体"/>
                      <w:sz w:val="44"/>
                      <w:szCs w:val="44"/>
                    </w:rPr>
                  </w:pPr>
                  <w:r>
                    <w:rPr>
                      <w:rFonts w:hAnsi="宋体"/>
                      <w:sz w:val="44"/>
                      <w:szCs w:val="44"/>
                    </w:rPr>
                    <w:t>法 制 机 构</w:t>
                  </w:r>
                </w:p>
              </w:txbxContent>
            </v:textbox>
          </v:shape>
        </w:pict>
      </w:r>
      <w:r>
        <w:rPr>
          <w:sz w:val="20"/>
        </w:rPr>
        <w:pict>
          <v:shape id="_x0000_s1035" o:spid="_x0000_s1035" o:spt="202" type="#_x0000_t202" style="position:absolute;left:0pt;margin-left:136pt;margin-top:15pt;height:291.9pt;width:46.5pt;z-index:251674624;mso-width-relative:page;mso-height-relative:page;" fillcolor="#FFFFFF" filled="t" o:preferrelative="t" stroked="t" coordsize="21600,21600" o:allowoverlap="f">
            <v:path/>
            <v:fill on="t" focussize="0,0"/>
            <v:stroke weight="0pt" color="#000000" joinstyle="miter"/>
            <v:imagedata o:title=""/>
            <o:lock v:ext="edit"/>
            <v:textbox inset="7pt,4pt,7pt,4pt" style="layout-flow:vertical-ideographic;">
              <w:txbxContent>
                <w:p>
                  <w:pPr>
                    <w:ind w:firstLine="660"/>
                    <w:jc w:val="left"/>
                    <w:rPr>
                      <w:rFonts w:hAnsi="宋体"/>
                      <w:sz w:val="44"/>
                      <w:szCs w:val="44"/>
                    </w:rPr>
                  </w:pPr>
                  <w:r>
                    <w:rPr>
                      <w:rFonts w:hAnsi="宋体"/>
                      <w:sz w:val="44"/>
                      <w:szCs w:val="44"/>
                    </w:rPr>
                    <w:t>承 办 机 构</w:t>
                  </w:r>
                </w:p>
              </w:txbxContent>
            </v:textbox>
          </v:shape>
        </w:pict>
      </w:r>
    </w:p>
    <w:p>
      <w:pPr>
        <w:rPr>
          <w:rFonts w:hAnsi="宋体"/>
        </w:rPr>
      </w:pPr>
    </w:p>
    <w:p>
      <w:pPr>
        <w:rPr>
          <w:rFonts w:hAnsi="宋体"/>
        </w:rPr>
      </w:pPr>
      <w:r>
        <w:rPr>
          <w:sz w:val="20"/>
        </w:rPr>
        <w:pict>
          <v:roundrect id="_x0000_s1037" o:spid="_x0000_s1037" o:spt="2" style="position:absolute;left:0pt;margin-left:423pt;margin-top:-0.6pt;height:166.6pt;width:171.8pt;z-index:251665408;mso-width-relative:page;mso-height-relative:page;" coordsize="21600,21600" arcsize="0.388055555555556">
            <v:path/>
            <v:fill focussize="0,0"/>
            <v:stroke weight="0pt"/>
            <v:imagedata o:title=""/>
            <o:lock v:ext="edit"/>
            <v:textbox inset="7pt,4pt,7pt,4pt"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/>
                      <w:b/>
                    </w:rPr>
                    <w:t>时间：</w:t>
                  </w:r>
                  <w:r>
                    <w:rPr>
                      <w:rFonts w:ascii="宋体" w:hAnsi="宋体"/>
                    </w:rPr>
                    <w:t>法制审核机构应当在收到重大行政执法决定送审材料起7 个工作日内完成审核；案件复杂的，经法制审核机构主管局长批准可以延长3个工作日。此期限不含补充材料、专家论证等时间。</w:t>
                  </w:r>
                </w:p>
              </w:txbxContent>
            </v:textbox>
          </v:roundrect>
        </w:pict>
      </w:r>
    </w:p>
    <w:p>
      <w:pPr>
        <w:rPr>
          <w:rFonts w:hAnsi="宋体"/>
        </w:rPr>
      </w:pPr>
    </w:p>
    <w:p>
      <w:pPr>
        <w:rPr>
          <w:rFonts w:hAnsi="宋体"/>
        </w:rPr>
      </w:pPr>
    </w:p>
    <w:p>
      <w:pPr>
        <w:rPr>
          <w:rFonts w:hAnsi="宋体"/>
        </w:rPr>
      </w:pPr>
    </w:p>
    <w:p>
      <w:pPr>
        <w:rPr>
          <w:rFonts w:hAnsi="宋体"/>
        </w:rPr>
      </w:pPr>
    </w:p>
    <w:p>
      <w:pPr>
        <w:rPr>
          <w:rFonts w:hAnsi="宋体"/>
        </w:rPr>
      </w:pPr>
    </w:p>
    <w:p>
      <w:pPr>
        <w:tabs>
          <w:tab w:val="left" w:pos="4335"/>
        </w:tabs>
        <w:rPr>
          <w:rFonts w:hAnsi="宋体"/>
        </w:rPr>
      </w:pPr>
      <w:r>
        <w:rPr>
          <w:rFonts w:hAnsi="宋体"/>
        </w:rPr>
        <w:tab/>
      </w:r>
      <w:r>
        <w:rPr>
          <w:rFonts w:hAnsi="宋体"/>
        </w:rPr>
        <w:t>提供法制审核的相关材料</w:t>
      </w:r>
    </w:p>
    <w:p>
      <w:pPr>
        <w:rPr>
          <w:rFonts w:hAnsi="宋体"/>
        </w:rPr>
      </w:pPr>
      <w:r>
        <w:rPr>
          <w:sz w:val="20"/>
        </w:rPr>
        <w:pict>
          <v:shape id="_x0000_s1033" o:spid="_x0000_s1033" o:spt="32" type="#_x0000_t32" style="position:absolute;left:0pt;margin-left:212pt;margin-top:6pt;height:0.7pt;width:152.2pt;z-index:251662336;mso-width-relative:page;mso-height-relative:page;" o:connectortype="straight" fillcolor="#FFFFFF" filled="t" o:preferrelative="t" stroked="t" coordsize="21600,21600" o:allowoverlap="f">
            <v:path arrowok="t"/>
            <v:fill on="t" focussize="0,0"/>
            <v:stroke weight="0.25pt" color="#000000" endarrow="block"/>
            <v:imagedata o:title=""/>
            <o:lock v:ext="edit"/>
          </v:shape>
        </w:pict>
      </w:r>
      <w:r>
        <w:rPr>
          <w:sz w:val="20"/>
        </w:rPr>
        <w:pict>
          <v:shape id="_x0000_s1031" o:spid="_x0000_s1031" o:spt="32" type="#_x0000_t32" style="position:absolute;left:0pt;margin-left:644pt;margin-top:14pt;height:0.7pt;width:15.7pt;z-index:251673600;mso-width-relative:page;mso-height-relative:page;" o:connectortype="straight" fillcolor="#FFFFFF" filled="t" o:preferrelative="t" stroked="t" coordsize="21600,21600" o:allowoverlap="f">
            <v:path arrowok="t"/>
            <v:fill on="t" focussize="0,0"/>
            <v:stroke weight="0.25pt" color="#000000" endarrow="block"/>
            <v:imagedata o:title=""/>
            <o:lock v:ext="edit"/>
          </v:shape>
        </w:pict>
      </w:r>
    </w:p>
    <w:p>
      <w:pPr>
        <w:rPr>
          <w:rFonts w:hAnsi="宋体"/>
        </w:rPr>
      </w:pPr>
    </w:p>
    <w:p>
      <w:pPr>
        <w:tabs>
          <w:tab w:val="left" w:pos="4095"/>
          <w:tab w:val="left" w:pos="9075"/>
        </w:tabs>
        <w:rPr>
          <w:rFonts w:hAnsi="宋体"/>
        </w:rPr>
      </w:pPr>
      <w:r>
        <w:rPr>
          <w:sz w:val="20"/>
        </w:rPr>
        <w:pict>
          <v:shape id="_x0000_s1029" o:spid="_x0000_s1029" o:spt="32" type="#_x0000_t32" style="position:absolute;left:0pt;flip:y;margin-left:571pt;margin-top:18pt;height:0.9pt;width:30.5pt;z-index:251669504;mso-width-relative:page;mso-height-relative:page;" o:connectortype="straight" fillcolor="#FFFFFF" filled="t" o:preferrelative="t" stroked="t" coordsize="21600,21600" o:allowoverlap="f">
            <v:path arrowok="t"/>
            <v:fill on="t" focussize="0,0"/>
            <v:stroke weight="0.25pt" color="#000000" endarrow="block"/>
            <v:imagedata o:title=""/>
            <o:lock v:ext="edit"/>
          </v:shape>
        </w:pict>
      </w:r>
      <w:r>
        <w:rPr>
          <w:sz w:val="20"/>
        </w:rPr>
        <w:pict>
          <v:shape id="_x0000_s1027" o:spid="_x0000_s1027" o:spt="32" type="#_x0000_t32" style="position:absolute;left:0pt;flip:x;margin-left:200pt;margin-top:19pt;height:0pt;width:165pt;z-index:251663360;mso-width-relative:page;mso-height-relative:page;" o:connectortype="straight" fillcolor="#FFFFFF" filled="t" o:preferrelative="t" stroked="t" coordsize="21600,21600" o:allowoverlap="f">
            <v:path arrowok="t"/>
            <v:fill on="t" focussize="0,0"/>
            <v:stroke weight="0.25pt" color="#000000" endarrow="block"/>
            <v:imagedata o:title=""/>
            <o:lock v:ext="edit"/>
          </v:shape>
        </w:pict>
      </w:r>
      <w:r>
        <w:rPr>
          <w:sz w:val="20"/>
        </w:rPr>
        <w:pict>
          <v:roundrect id="_x0000_s1026" o:spid="_x0000_s1026" o:spt="2" style="position:absolute;left:0pt;margin-left:428pt;margin-top:35pt;height:111.8pt;width:153.1pt;z-index:251666432;mso-width-relative:page;mso-height-relative:page;" coordsize="21600,21600" arcsize="0">
            <v:path/>
            <v:fill focussize="0,0"/>
            <v:stroke weight="0pt"/>
            <v:imagedata o:title=""/>
            <o:lock v:ext="edit"/>
            <v:textbox inset="7pt,4pt,7pt,4pt">
              <w:txbxContent>
                <w:p>
                  <w:pPr>
                    <w:rPr>
                      <w:rFonts w:hAnsi="宋体"/>
                      <w:b/>
                    </w:rPr>
                  </w:pPr>
                  <w:r>
                    <w:rPr>
                      <w:rFonts w:hAnsi="宋体"/>
                      <w:b/>
                    </w:rPr>
                    <w:t>审核方式：</w:t>
                  </w:r>
                  <w:r>
                    <w:rPr>
                      <w:rFonts w:hAnsi="宋体"/>
                    </w:rPr>
                    <w:t>法制审核以书面审核为主，在审核过程中法制审核处室可以调阅行政执法案卷和其他材料，也可以向当事人进行调查。</w:t>
                  </w:r>
                </w:p>
              </w:txbxContent>
            </v:textbox>
          </v:roundrect>
        </w:pict>
      </w:r>
      <w:r>
        <w:rPr>
          <w:rFonts w:hAnsi="宋体"/>
        </w:rPr>
        <w:tab/>
      </w:r>
      <w:r>
        <w:rPr>
          <w:rFonts w:hAnsi="宋体"/>
        </w:rPr>
        <w:t>提供审核材料未通过，重新提供</w:t>
      </w:r>
      <w:r>
        <w:rPr>
          <w:rFonts w:hAnsi="宋体"/>
        </w:rPr>
        <w:tab/>
      </w:r>
      <w:r>
        <w:rPr>
          <w:rFonts w:hAnsi="宋体"/>
        </w:rPr>
        <w:t>提出审核意见和执法建议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ulTrailSpace/>
    <w:adjustLineHeightInTable/>
    <w:useFELayout/>
    <w:compatSetting w:name="compatibilityMode" w:uri="http://schemas.microsoft.com/office/word" w:val="12"/>
  </w:compat>
  <w:rsids>
    <w:rsidRoot w:val="008D4BDD"/>
    <w:rsid w:val="008D4BDD"/>
    <w:rsid w:val="00963D27"/>
    <w:rsid w:val="00E23FB3"/>
    <w:rsid w:val="103D5307"/>
    <w:rsid w:val="57B82454"/>
    <w:rsid w:val="64CB5528"/>
    <w:rsid w:val="70554EE2"/>
    <w:rsid w:val="71EDFAFA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31"/>
        <o:r id="V:Rule4" type="connector" idref="#_x0000_s1033"/>
        <o:r id="V:Rule5" type="connector" idref="#_x0000_s1048"/>
        <o:r id="V:Rule6" type="connector" idref="#_x0000_s105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iPriority="99" w:name="Normal Indent"/>
    <w:lsdException w:uiPriority="99" w:name="footnote text"/>
    <w:lsdException w:uiPriority="99" w:name="annotation text"/>
    <w:lsdException w:qFormat="1" w:uiPriority="0" w:name="header"/>
    <w:lsdException w:qFormat="1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6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6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0" w:semiHidden="0" w:name="Strong"/>
    <w:lsdException w:qFormat="1" w:unhideWhenUsed="0" w:uiPriority="18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unhideWhenUsed="0" w:uiPriority="59" w:semiHidden="0" w:name="Table Grid"/>
    <w:lsdException w:uiPriority="99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">
    <w:name w:val="heading 1"/>
    <w:next w:val="1"/>
    <w:qFormat/>
    <w:uiPriority w:val="7"/>
    <w:pPr>
      <w:jc w:val="both"/>
      <w:outlineLvl w:val="0"/>
    </w:pPr>
    <w:rPr>
      <w:rFonts w:ascii="Calibri" w:hAnsi="Calibri" w:eastAsia="宋体" w:cs="Times New Roman"/>
      <w:sz w:val="28"/>
      <w:szCs w:val="28"/>
      <w:lang w:val="en-US" w:eastAsia="zh-CN" w:bidi="ar-SA"/>
    </w:rPr>
  </w:style>
  <w:style w:type="paragraph" w:styleId="3">
    <w:name w:val="heading 2"/>
    <w:next w:val="1"/>
    <w:qFormat/>
    <w:uiPriority w:val="8"/>
    <w:pPr>
      <w:jc w:val="both"/>
      <w:outlineLvl w:val="1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4">
    <w:name w:val="heading 3"/>
    <w:next w:val="1"/>
    <w:qFormat/>
    <w:uiPriority w:val="9"/>
    <w:pPr>
      <w:ind w:left="1000" w:hanging="400"/>
      <w:jc w:val="both"/>
      <w:outlineLvl w:val="2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5">
    <w:name w:val="heading 4"/>
    <w:next w:val="1"/>
    <w:qFormat/>
    <w:uiPriority w:val="10"/>
    <w:pPr>
      <w:ind w:left="1200" w:hanging="400"/>
      <w:jc w:val="both"/>
      <w:outlineLvl w:val="3"/>
    </w:pPr>
    <w:rPr>
      <w:rFonts w:ascii="Calibri" w:hAnsi="Calibri" w:eastAsia="宋体" w:cs="Times New Roman"/>
      <w:b/>
      <w:sz w:val="21"/>
      <w:szCs w:val="21"/>
      <w:lang w:val="en-US" w:eastAsia="zh-CN" w:bidi="ar-SA"/>
    </w:rPr>
  </w:style>
  <w:style w:type="paragraph" w:styleId="6">
    <w:name w:val="heading 5"/>
    <w:next w:val="1"/>
    <w:qFormat/>
    <w:uiPriority w:val="11"/>
    <w:pPr>
      <w:ind w:left="1400" w:hanging="400"/>
      <w:jc w:val="both"/>
      <w:outlineLvl w:val="4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7">
    <w:name w:val="heading 6"/>
    <w:next w:val="1"/>
    <w:qFormat/>
    <w:uiPriority w:val="12"/>
    <w:pPr>
      <w:ind w:left="1600" w:hanging="400"/>
      <w:jc w:val="both"/>
      <w:outlineLvl w:val="5"/>
    </w:pPr>
    <w:rPr>
      <w:rFonts w:ascii="Calibri" w:hAnsi="Calibri" w:eastAsia="宋体" w:cs="Times New Roman"/>
      <w:b/>
      <w:sz w:val="21"/>
      <w:szCs w:val="21"/>
      <w:lang w:val="en-US" w:eastAsia="zh-CN" w:bidi="ar-SA"/>
    </w:rPr>
  </w:style>
  <w:style w:type="paragraph" w:styleId="8">
    <w:name w:val="heading 7"/>
    <w:next w:val="1"/>
    <w:qFormat/>
    <w:uiPriority w:val="13"/>
    <w:pPr>
      <w:ind w:left="1800" w:hanging="400"/>
      <w:jc w:val="both"/>
      <w:outlineLvl w:val="6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9">
    <w:name w:val="heading 8"/>
    <w:next w:val="1"/>
    <w:qFormat/>
    <w:uiPriority w:val="14"/>
    <w:pPr>
      <w:ind w:left="2000" w:hanging="400"/>
      <w:jc w:val="both"/>
      <w:outlineLvl w:val="7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0">
    <w:name w:val="heading 9"/>
    <w:next w:val="1"/>
    <w:qFormat/>
    <w:uiPriority w:val="15"/>
    <w:pPr>
      <w:ind w:left="2200" w:hanging="400"/>
      <w:jc w:val="both"/>
      <w:outlineLvl w:val="8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4"/>
    <w:pPr>
      <w:ind w:left="25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2">
    <w:name w:val="toc 5"/>
    <w:next w:val="1"/>
    <w:unhideWhenUsed/>
    <w:qFormat/>
    <w:uiPriority w:val="32"/>
    <w:pPr>
      <w:ind w:left="170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3">
    <w:name w:val="toc 3"/>
    <w:next w:val="1"/>
    <w:unhideWhenUsed/>
    <w:qFormat/>
    <w:uiPriority w:val="30"/>
    <w:pPr>
      <w:ind w:left="8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4">
    <w:name w:val="toc 8"/>
    <w:next w:val="1"/>
    <w:unhideWhenUsed/>
    <w:qFormat/>
    <w:uiPriority w:val="35"/>
    <w:pPr>
      <w:ind w:left="29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5">
    <w:name w:val="Balloon Text"/>
    <w:basedOn w:val="1"/>
    <w:link w:val="39"/>
    <w:semiHidden/>
    <w:unhideWhenUsed/>
    <w:qFormat/>
    <w:uiPriority w:val="0"/>
    <w:rPr>
      <w:sz w:val="18"/>
      <w:szCs w:val="18"/>
    </w:rPr>
  </w:style>
  <w:style w:type="paragraph" w:styleId="16">
    <w:name w:val="footer"/>
    <w:basedOn w:val="1"/>
    <w:link w:val="41"/>
    <w:semiHidden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7">
    <w:name w:val="header"/>
    <w:basedOn w:val="1"/>
    <w:link w:val="40"/>
    <w:semiHidden/>
    <w:unhideWhenUsed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8">
    <w:name w:val="toc 1"/>
    <w:next w:val="1"/>
    <w:unhideWhenUsed/>
    <w:qFormat/>
    <w:uiPriority w:val="28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9">
    <w:name w:val="toc 4"/>
    <w:next w:val="1"/>
    <w:unhideWhenUsed/>
    <w:qFormat/>
    <w:uiPriority w:val="31"/>
    <w:pPr>
      <w:ind w:left="12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0">
    <w:name w:val="Subtitle"/>
    <w:qFormat/>
    <w:uiPriority w:val="16"/>
    <w:pPr>
      <w:jc w:val="center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styleId="21">
    <w:name w:val="toc 6"/>
    <w:next w:val="1"/>
    <w:unhideWhenUsed/>
    <w:qFormat/>
    <w:uiPriority w:val="33"/>
    <w:pPr>
      <w:ind w:left="212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2">
    <w:name w:val="toc 2"/>
    <w:next w:val="1"/>
    <w:unhideWhenUsed/>
    <w:qFormat/>
    <w:uiPriority w:val="29"/>
    <w:pPr>
      <w:ind w:left="42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3">
    <w:name w:val="toc 9"/>
    <w:next w:val="1"/>
    <w:unhideWhenUsed/>
    <w:qFormat/>
    <w:uiPriority w:val="36"/>
    <w:pPr>
      <w:ind w:left="340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4">
    <w:name w:val="Title"/>
    <w:qFormat/>
    <w:uiPriority w:val="6"/>
    <w:pPr>
      <w:jc w:val="center"/>
    </w:pPr>
    <w:rPr>
      <w:rFonts w:ascii="Calibri" w:hAnsi="Calibri" w:eastAsia="宋体" w:cs="Times New Roman"/>
      <w:b/>
      <w:sz w:val="32"/>
      <w:szCs w:val="32"/>
      <w:lang w:val="en-US" w:eastAsia="zh-CN" w:bidi="ar-SA"/>
    </w:rPr>
  </w:style>
  <w:style w:type="character" w:styleId="27">
    <w:name w:val="Strong"/>
    <w:qFormat/>
    <w:uiPriority w:val="20"/>
    <w:rPr>
      <w:b/>
      <w:w w:val="100"/>
      <w:sz w:val="21"/>
      <w:szCs w:val="21"/>
      <w:shd w:val="clear" w:color="auto" w:fill="auto"/>
    </w:rPr>
  </w:style>
  <w:style w:type="character" w:styleId="28">
    <w:name w:val="Emphasis"/>
    <w:qFormat/>
    <w:uiPriority w:val="18"/>
    <w:rPr>
      <w:i/>
      <w:w w:val="100"/>
      <w:sz w:val="21"/>
      <w:szCs w:val="21"/>
      <w:shd w:val="clear" w:color="auto" w:fill="auto"/>
    </w:rPr>
  </w:style>
  <w:style w:type="paragraph" w:styleId="29">
    <w:name w:val="No Spacing"/>
    <w:qFormat/>
    <w:uiPriority w:val="5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customStyle="1" w:styleId="30">
    <w:name w:val="Subtle Emphasis"/>
    <w:qFormat/>
    <w:uiPriority w:val="17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31">
    <w:name w:val="Intense Emphasis"/>
    <w:qFormat/>
    <w:uiPriority w:val="19"/>
    <w:rPr>
      <w:i/>
      <w:color w:val="5B9BD5"/>
      <w:w w:val="100"/>
      <w:sz w:val="21"/>
      <w:szCs w:val="21"/>
      <w:shd w:val="clear" w:color="auto" w:fill="auto"/>
    </w:rPr>
  </w:style>
  <w:style w:type="paragraph" w:styleId="32">
    <w:name w:val="Quote"/>
    <w:qFormat/>
    <w:uiPriority w:val="21"/>
    <w:pPr>
      <w:ind w:left="864" w:right="864"/>
      <w:jc w:val="center"/>
    </w:pPr>
    <w:rPr>
      <w:rFonts w:ascii="Calibri" w:hAnsi="Calibri" w:eastAsia="宋体" w:cs="Times New Roman"/>
      <w:i/>
      <w:color w:val="404040"/>
      <w:sz w:val="21"/>
      <w:szCs w:val="21"/>
      <w:lang w:val="en-US" w:eastAsia="zh-CN" w:bidi="ar-SA"/>
    </w:rPr>
  </w:style>
  <w:style w:type="paragraph" w:styleId="33">
    <w:name w:val="Intense Quote"/>
    <w:qFormat/>
    <w:uiPriority w:val="22"/>
    <w:pPr>
      <w:ind w:left="950" w:right="950"/>
      <w:jc w:val="center"/>
    </w:pPr>
    <w:rPr>
      <w:rFonts w:ascii="Calibri" w:hAnsi="Calibri" w:eastAsia="宋体" w:cs="Times New Roman"/>
      <w:i/>
      <w:color w:val="5B9BD5"/>
      <w:sz w:val="21"/>
      <w:szCs w:val="21"/>
      <w:lang w:val="en-US" w:eastAsia="zh-CN" w:bidi="ar-SA"/>
    </w:rPr>
  </w:style>
  <w:style w:type="character" w:customStyle="1" w:styleId="34">
    <w:name w:val="Subtle Reference"/>
    <w:qFormat/>
    <w:uiPriority w:val="23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35">
    <w:name w:val="Intense Reference"/>
    <w:qFormat/>
    <w:uiPriority w:val="24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36">
    <w:name w:val="Book Title"/>
    <w:qFormat/>
    <w:uiPriority w:val="25"/>
    <w:rPr>
      <w:b/>
      <w:i/>
      <w:w w:val="100"/>
      <w:sz w:val="21"/>
      <w:szCs w:val="21"/>
      <w:shd w:val="clear" w:color="auto" w:fill="auto"/>
    </w:rPr>
  </w:style>
  <w:style w:type="paragraph" w:styleId="37">
    <w:name w:val="List Paragraph"/>
    <w:qFormat/>
    <w:uiPriority w:val="26"/>
    <w:pPr>
      <w:ind w:left="8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38">
    <w:name w:val="TOC Heading"/>
    <w:unhideWhenUsed/>
    <w:qFormat/>
    <w:uiPriority w:val="27"/>
    <w:rPr>
      <w:rFonts w:ascii="Calibri" w:hAnsi="Calibri" w:eastAsia="宋体" w:cs="Times New Roman"/>
      <w:color w:val="2E74B5"/>
      <w:sz w:val="32"/>
      <w:szCs w:val="32"/>
      <w:lang w:val="en-US" w:eastAsia="zh-CN" w:bidi="ar-SA"/>
    </w:rPr>
  </w:style>
  <w:style w:type="character" w:customStyle="1" w:styleId="39">
    <w:name w:val="批注框文本 Char"/>
    <w:basedOn w:val="26"/>
    <w:link w:val="15"/>
    <w:semiHidden/>
    <w:qFormat/>
    <w:uiPriority w:val="0"/>
    <w:rPr>
      <w:w w:val="100"/>
      <w:sz w:val="18"/>
      <w:szCs w:val="18"/>
      <w:shd w:val="clear" w:color="auto" w:fill="auto"/>
    </w:rPr>
  </w:style>
  <w:style w:type="character" w:customStyle="1" w:styleId="40">
    <w:name w:val="页眉 Char"/>
    <w:basedOn w:val="26"/>
    <w:link w:val="17"/>
    <w:semiHidden/>
    <w:qFormat/>
    <w:uiPriority w:val="0"/>
    <w:rPr>
      <w:w w:val="100"/>
      <w:sz w:val="18"/>
      <w:szCs w:val="18"/>
      <w:shd w:val="clear" w:color="auto" w:fill="auto"/>
    </w:rPr>
  </w:style>
  <w:style w:type="character" w:customStyle="1" w:styleId="41">
    <w:name w:val="页脚 Char"/>
    <w:basedOn w:val="26"/>
    <w:link w:val="16"/>
    <w:semiHidden/>
    <w:qFormat/>
    <w:uiPriority w:val="0"/>
    <w:rPr>
      <w:w w:val="100"/>
      <w:sz w:val="18"/>
      <w:szCs w:val="18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4"/>
    <customShpInfo spid="_x0000_s1050"/>
    <customShpInfo spid="_x0000_s1048"/>
    <customShpInfo spid="_x0000_s1047"/>
    <customShpInfo spid="_x0000_s1046"/>
    <customShpInfo spid="_x0000_s1043"/>
    <customShpInfo spid="_x0000_s1042"/>
    <customShpInfo spid="_x0000_s1040"/>
    <customShpInfo spid="_x0000_s1038"/>
    <customShpInfo spid="_x0000_s1035"/>
    <customShpInfo spid="_x0000_s1037"/>
    <customShpInfo spid="_x0000_s1033"/>
    <customShpInfo spid="_x0000_s1031"/>
    <customShpInfo spid="_x0000_s1029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18</Words>
  <Characters>109</Characters>
  <Lines>1</Lines>
  <Paragraphs>1</Paragraphs>
  <TotalTime>1</TotalTime>
  <ScaleCrop>false</ScaleCrop>
  <LinksUpToDate>false</LinksUpToDate>
  <CharactersWithSpaces>126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2019-08-26T09:15:00Z</dcterms:created>
  <dc:creator>HP</dc:creator>
  <cp:lastModifiedBy>Gxkj-123</cp:lastModifiedBy>
  <dcterms:modified xsi:type="dcterms:W3CDTF">2026-07-13T10:04:57Z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ICV">
    <vt:lpwstr>E4B9315A712758EBC947546AD2AD02C3_42</vt:lpwstr>
  </property>
</Properties>
</file>