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4988A3">
      <w:pPr>
        <w:spacing w:line="600" w:lineRule="exact"/>
        <w:rPr>
          <w:rFonts w:ascii="仿宋_GB2312" w:eastAsia="仿宋_GB2312"/>
          <w:sz w:val="32"/>
          <w:szCs w:val="32"/>
        </w:rPr>
      </w:pPr>
      <w:bookmarkStart w:id="0" w:name="_GoBack"/>
      <w:bookmarkEnd w:id="0"/>
    </w:p>
    <w:p w14:paraId="0875DA26">
      <w:pPr>
        <w:widowControl/>
        <w:spacing w:line="330" w:lineRule="atLeast"/>
        <w:jc w:val="center"/>
        <w:rPr>
          <w:rFonts w:ascii="仿宋" w:hAnsi="仿宋" w:eastAsia="仿宋"/>
          <w:b/>
          <w:bCs/>
          <w:color w:val="000000"/>
          <w:sz w:val="36"/>
          <w:szCs w:val="36"/>
        </w:rPr>
      </w:pPr>
      <w:r>
        <w:rPr>
          <w:rFonts w:hint="eastAsia" w:ascii="仿宋" w:hAnsi="仿宋" w:eastAsia="仿宋" w:cs="仿宋"/>
          <w:b/>
          <w:bCs/>
          <w:sz w:val="36"/>
          <w:szCs w:val="36"/>
        </w:rPr>
        <w:t>高新区教育文体卫生局</w:t>
      </w:r>
      <w:r>
        <w:rPr>
          <w:rFonts w:ascii="仿宋" w:hAnsi="仿宋" w:eastAsia="仿宋" w:cs="仿宋"/>
          <w:b/>
          <w:bCs/>
          <w:color w:val="000000"/>
          <w:kern w:val="0"/>
          <w:sz w:val="36"/>
          <w:szCs w:val="36"/>
        </w:rPr>
        <w:t>202</w:t>
      </w:r>
      <w:r>
        <w:rPr>
          <w:rFonts w:hint="eastAsia" w:ascii="仿宋" w:hAnsi="仿宋" w:eastAsia="仿宋" w:cs="仿宋"/>
          <w:b/>
          <w:bCs/>
          <w:color w:val="000000"/>
          <w:kern w:val="0"/>
          <w:sz w:val="36"/>
          <w:szCs w:val="36"/>
        </w:rPr>
        <w:t>1年部门预算</w:t>
      </w:r>
    </w:p>
    <w:p w14:paraId="1075A0B3">
      <w:pPr>
        <w:widowControl/>
        <w:spacing w:line="330" w:lineRule="atLeast"/>
        <w:jc w:val="left"/>
        <w:rPr>
          <w:rFonts w:ascii="Verdana" w:hAnsi="Verdana" w:eastAsia="仿宋"/>
          <w:color w:val="000000"/>
          <w:kern w:val="0"/>
          <w:sz w:val="30"/>
          <w:szCs w:val="30"/>
        </w:rPr>
      </w:pPr>
      <w:r>
        <w:rPr>
          <w:rFonts w:ascii="Verdana" w:hAnsi="Verdana" w:eastAsia="仿宋"/>
          <w:color w:val="000000"/>
          <w:kern w:val="0"/>
          <w:sz w:val="30"/>
          <w:szCs w:val="30"/>
        </w:rPr>
        <w:t> </w:t>
      </w:r>
    </w:p>
    <w:p w14:paraId="0B11D13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21A8B0A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63DF294A">
      <w:pPr>
        <w:spacing w:line="600" w:lineRule="exact"/>
        <w:ind w:firstLine="600" w:firstLineChars="200"/>
        <w:rPr>
          <w:rFonts w:ascii="仿宋" w:hAnsi="仿宋" w:eastAsia="仿宋"/>
          <w:b/>
          <w:sz w:val="30"/>
          <w:szCs w:val="30"/>
        </w:rPr>
      </w:pPr>
      <w:r>
        <w:rPr>
          <w:rFonts w:hint="eastAsia" w:ascii="仿宋" w:hAnsi="仿宋" w:eastAsia="仿宋"/>
          <w:sz w:val="30"/>
          <w:szCs w:val="30"/>
        </w:rPr>
        <w:t>（一）贯彻执行国家、省、市有关文化、教育、体育、卫生、妇幼健康、旅游、爱国卫生等工作方针政策、法律、法规及规章，研究拟定全区文教卫生、人口监测与家庭发展等社会事业中长期发展规划、年度计划及相关的地方性行政管理规定，并组织实施。</w:t>
      </w:r>
    </w:p>
    <w:p w14:paraId="17B8EF90">
      <w:pPr>
        <w:spacing w:line="600" w:lineRule="exact"/>
        <w:ind w:firstLine="600" w:firstLineChars="200"/>
        <w:rPr>
          <w:rFonts w:ascii="仿宋" w:hAnsi="仿宋" w:eastAsia="仿宋"/>
          <w:sz w:val="30"/>
          <w:szCs w:val="30"/>
        </w:rPr>
      </w:pPr>
      <w:r>
        <w:rPr>
          <w:rFonts w:hint="eastAsia" w:ascii="仿宋" w:hAnsi="仿宋" w:eastAsia="仿宋"/>
          <w:sz w:val="30"/>
          <w:szCs w:val="30"/>
        </w:rPr>
        <w:t>（二）负责全区学前教育、基础教育、职业技术教育、成人教育、民办教育等教育行政管理、教育督学管理和教育安全管理工作。指导开展教育科研及教师培训工作。组织全区的招生考试工作。开展职业教育的调研与实践，探索职业教育改革发展新途径，宣传有关职业教育的方针政策，推动职业教育事业健康发展，促进社会文明与进步。</w:t>
      </w:r>
    </w:p>
    <w:p w14:paraId="605449FC">
      <w:pPr>
        <w:spacing w:line="600" w:lineRule="exact"/>
        <w:ind w:firstLine="600" w:firstLineChars="200"/>
        <w:rPr>
          <w:rFonts w:ascii="仿宋" w:hAnsi="仿宋" w:eastAsia="仿宋"/>
          <w:sz w:val="30"/>
          <w:szCs w:val="30"/>
        </w:rPr>
      </w:pPr>
      <w:r>
        <w:rPr>
          <w:rFonts w:hint="eastAsia" w:ascii="仿宋" w:hAnsi="仿宋" w:eastAsia="仿宋"/>
          <w:sz w:val="30"/>
          <w:szCs w:val="30"/>
        </w:rPr>
        <w:t>（三）负责全区教育信息系统建设、管理和维护工作。</w:t>
      </w:r>
    </w:p>
    <w:p w14:paraId="1AA527A4">
      <w:pPr>
        <w:spacing w:line="600" w:lineRule="exact"/>
        <w:ind w:firstLine="600" w:firstLineChars="200"/>
        <w:rPr>
          <w:rFonts w:ascii="仿宋" w:hAnsi="仿宋" w:eastAsia="仿宋"/>
          <w:sz w:val="30"/>
          <w:szCs w:val="30"/>
        </w:rPr>
      </w:pPr>
      <w:r>
        <w:rPr>
          <w:rFonts w:hint="eastAsia" w:ascii="仿宋" w:hAnsi="仿宋" w:eastAsia="仿宋"/>
          <w:sz w:val="30"/>
          <w:szCs w:val="30"/>
        </w:rPr>
        <w:t>（四）负责全区教师队伍继续教育岗位培训工作。</w:t>
      </w:r>
    </w:p>
    <w:p w14:paraId="0B00F6AC">
      <w:pPr>
        <w:spacing w:line="600" w:lineRule="exact"/>
        <w:ind w:firstLine="600" w:firstLineChars="200"/>
        <w:rPr>
          <w:rFonts w:ascii="仿宋" w:hAnsi="仿宋" w:eastAsia="仿宋"/>
          <w:sz w:val="30"/>
          <w:szCs w:val="30"/>
        </w:rPr>
      </w:pPr>
      <w:r>
        <w:rPr>
          <w:rFonts w:hint="eastAsia" w:ascii="仿宋" w:hAnsi="仿宋" w:eastAsia="仿宋"/>
          <w:sz w:val="30"/>
          <w:szCs w:val="30"/>
        </w:rPr>
        <w:t>（五）负责全区学校的在编人员管理工作；负责全区教师资格的审定、职称评审、工资福利、人事档案管理等工作。</w:t>
      </w:r>
    </w:p>
    <w:p w14:paraId="577EF526">
      <w:pPr>
        <w:spacing w:line="600" w:lineRule="exact"/>
        <w:ind w:firstLine="600" w:firstLineChars="200"/>
        <w:rPr>
          <w:rFonts w:ascii="仿宋" w:hAnsi="仿宋" w:eastAsia="仿宋"/>
          <w:sz w:val="30"/>
          <w:szCs w:val="30"/>
        </w:rPr>
      </w:pPr>
      <w:r>
        <w:rPr>
          <w:rFonts w:hint="eastAsia" w:ascii="仿宋" w:hAnsi="仿宋" w:eastAsia="仿宋"/>
          <w:sz w:val="30"/>
          <w:szCs w:val="30"/>
        </w:rPr>
        <w:t>（六）负责全区学校的学籍管理工作。</w:t>
      </w:r>
    </w:p>
    <w:p w14:paraId="732C217F">
      <w:pPr>
        <w:spacing w:line="600" w:lineRule="exact"/>
        <w:ind w:firstLine="600" w:firstLineChars="200"/>
        <w:rPr>
          <w:rFonts w:ascii="仿宋" w:hAnsi="仿宋" w:eastAsia="仿宋"/>
          <w:sz w:val="30"/>
          <w:szCs w:val="30"/>
        </w:rPr>
      </w:pPr>
      <w:r>
        <w:rPr>
          <w:rFonts w:hint="eastAsia" w:ascii="仿宋" w:hAnsi="仿宋" w:eastAsia="仿宋"/>
          <w:sz w:val="30"/>
          <w:szCs w:val="30"/>
        </w:rPr>
        <w:t>（七）负责编制全区教育经费预决算及学校经费核拨等工作。</w:t>
      </w:r>
    </w:p>
    <w:p w14:paraId="00374956">
      <w:pPr>
        <w:spacing w:line="600" w:lineRule="exact"/>
        <w:ind w:firstLine="600" w:firstLineChars="200"/>
        <w:rPr>
          <w:rFonts w:ascii="仿宋" w:hAnsi="仿宋" w:eastAsia="仿宋"/>
          <w:sz w:val="30"/>
          <w:szCs w:val="30"/>
        </w:rPr>
      </w:pPr>
      <w:r>
        <w:rPr>
          <w:rFonts w:hint="eastAsia" w:ascii="仿宋" w:hAnsi="仿宋" w:eastAsia="仿宋"/>
          <w:sz w:val="30"/>
          <w:szCs w:val="30"/>
        </w:rPr>
        <w:t>（八）负责全区卫生、妇幼、教育、文化、体育设施建设和改造工作及固定资产、设备的配备、安装、管理和维修维护工作。</w:t>
      </w:r>
    </w:p>
    <w:p w14:paraId="10245044">
      <w:pPr>
        <w:spacing w:line="600" w:lineRule="exact"/>
        <w:ind w:firstLine="600" w:firstLineChars="200"/>
        <w:rPr>
          <w:rFonts w:ascii="仿宋" w:hAnsi="仿宋" w:eastAsia="仿宋"/>
          <w:sz w:val="30"/>
          <w:szCs w:val="30"/>
        </w:rPr>
      </w:pPr>
      <w:r>
        <w:rPr>
          <w:rFonts w:hint="eastAsia" w:ascii="仿宋" w:hAnsi="仿宋" w:eastAsia="仿宋"/>
          <w:sz w:val="30"/>
          <w:szCs w:val="30"/>
        </w:rPr>
        <w:t>（九）负责全区公立中小学校舍和幼儿园建设、改造、维修、景观绿化和校园文化建设等工作。</w:t>
      </w:r>
    </w:p>
    <w:p w14:paraId="7E05200B">
      <w:pPr>
        <w:spacing w:line="600" w:lineRule="exact"/>
        <w:ind w:firstLine="600" w:firstLineChars="200"/>
        <w:rPr>
          <w:rFonts w:ascii="仿宋" w:hAnsi="仿宋" w:eastAsia="仿宋"/>
          <w:sz w:val="30"/>
          <w:szCs w:val="30"/>
        </w:rPr>
      </w:pPr>
      <w:r>
        <w:rPr>
          <w:rFonts w:hint="eastAsia" w:ascii="仿宋" w:hAnsi="仿宋" w:eastAsia="仿宋"/>
          <w:sz w:val="30"/>
          <w:szCs w:val="30"/>
        </w:rPr>
        <w:t>（十）负责全区医疗、卫生、预防、保健、老龄、职业安全健康工作。组织开展妇幼卫生、公共场所卫生、学校卫生、劳动卫生、职业安全健康等监督管理工作。负责医院、医疗机构建设及行政管理工作和监督工作。负责全区卫生科研和继续医学教育及培训工作。</w:t>
      </w:r>
    </w:p>
    <w:p w14:paraId="08BD2CF0">
      <w:pPr>
        <w:spacing w:line="600" w:lineRule="exact"/>
        <w:ind w:firstLine="600" w:firstLineChars="200"/>
        <w:rPr>
          <w:rFonts w:ascii="仿宋" w:hAnsi="仿宋" w:eastAsia="仿宋"/>
          <w:sz w:val="30"/>
          <w:szCs w:val="30"/>
        </w:rPr>
      </w:pPr>
      <w:r>
        <w:rPr>
          <w:rFonts w:hint="eastAsia" w:ascii="仿宋" w:hAnsi="仿宋" w:eastAsia="仿宋"/>
          <w:sz w:val="30"/>
          <w:szCs w:val="30"/>
        </w:rPr>
        <w:t>（十一）负责全区卫生技术人员资格认证、医生护士注册及卫生行风建设。负责医疗纠纷、医疗事故的处理工作。负责地方病防治和重大突发事件及自然灾害的伤病员救治与疾病控制工作。</w:t>
      </w:r>
    </w:p>
    <w:p w14:paraId="7E61AF51">
      <w:pPr>
        <w:spacing w:line="600" w:lineRule="exact"/>
        <w:ind w:firstLine="600" w:firstLineChars="200"/>
        <w:rPr>
          <w:rFonts w:ascii="仿宋" w:hAnsi="仿宋" w:eastAsia="仿宋"/>
          <w:sz w:val="30"/>
          <w:szCs w:val="30"/>
        </w:rPr>
      </w:pPr>
      <w:r>
        <w:rPr>
          <w:rFonts w:hint="eastAsia" w:ascii="仿宋" w:hAnsi="仿宋" w:eastAsia="仿宋"/>
          <w:sz w:val="30"/>
          <w:szCs w:val="30"/>
        </w:rPr>
        <w:t>（十二）负责全区妇幼健康工作，负责查处违反妇幼健康政策的行为。</w:t>
      </w:r>
    </w:p>
    <w:p w14:paraId="4775045A">
      <w:pPr>
        <w:spacing w:line="600" w:lineRule="exact"/>
        <w:ind w:firstLine="600" w:firstLineChars="200"/>
        <w:rPr>
          <w:rFonts w:ascii="仿宋" w:hAnsi="仿宋" w:eastAsia="仿宋"/>
          <w:sz w:val="30"/>
          <w:szCs w:val="30"/>
        </w:rPr>
      </w:pPr>
      <w:r>
        <w:rPr>
          <w:rFonts w:hint="eastAsia" w:ascii="仿宋" w:hAnsi="仿宋" w:eastAsia="仿宋"/>
          <w:sz w:val="30"/>
          <w:szCs w:val="30"/>
        </w:rPr>
        <w:t>（十三）负责全区爱国卫生工作。</w:t>
      </w:r>
    </w:p>
    <w:p w14:paraId="4B1A20C3">
      <w:pPr>
        <w:spacing w:line="600" w:lineRule="exact"/>
        <w:ind w:firstLine="600" w:firstLineChars="200"/>
        <w:rPr>
          <w:rFonts w:ascii="仿宋" w:hAnsi="仿宋" w:eastAsia="仿宋"/>
          <w:sz w:val="30"/>
          <w:szCs w:val="30"/>
        </w:rPr>
      </w:pPr>
      <w:r>
        <w:rPr>
          <w:rFonts w:hint="eastAsia" w:ascii="仿宋" w:hAnsi="仿宋" w:eastAsia="仿宋"/>
          <w:sz w:val="30"/>
          <w:szCs w:val="30"/>
        </w:rPr>
        <w:t>（十四）负责全区深化医药卫生体制改革工作。</w:t>
      </w:r>
    </w:p>
    <w:p w14:paraId="46F4E30F">
      <w:pPr>
        <w:spacing w:line="600" w:lineRule="exact"/>
        <w:ind w:firstLine="600" w:firstLineChars="200"/>
        <w:rPr>
          <w:rFonts w:ascii="仿宋" w:hAnsi="仿宋" w:eastAsia="仿宋"/>
          <w:sz w:val="30"/>
          <w:szCs w:val="30"/>
        </w:rPr>
      </w:pPr>
      <w:r>
        <w:rPr>
          <w:rFonts w:hint="eastAsia" w:ascii="仿宋" w:hAnsi="仿宋" w:eastAsia="仿宋"/>
          <w:sz w:val="30"/>
          <w:szCs w:val="30"/>
        </w:rPr>
        <w:t>（十五）支持发展文化产业，加强文艺界与社会各界的联系，维护国家利益和文化安全，配合有关部门开展“扫黄打非”相关工作，繁荣发展文化艺术事业。</w:t>
      </w:r>
    </w:p>
    <w:p w14:paraId="24C12203">
      <w:pPr>
        <w:spacing w:line="600" w:lineRule="exact"/>
        <w:ind w:firstLine="600" w:firstLineChars="200"/>
        <w:rPr>
          <w:rFonts w:ascii="仿宋" w:hAnsi="仿宋" w:eastAsia="仿宋"/>
          <w:sz w:val="30"/>
          <w:szCs w:val="30"/>
        </w:rPr>
      </w:pPr>
      <w:r>
        <w:rPr>
          <w:rFonts w:hint="eastAsia" w:ascii="仿宋" w:hAnsi="仿宋" w:eastAsia="仿宋"/>
          <w:sz w:val="30"/>
          <w:szCs w:val="30"/>
        </w:rPr>
        <w:t>（十六）管理社会科学界各学会、协会、研究会，组织开展学术活动，负责社会科学普及工作，促进社会科学事业发展。</w:t>
      </w:r>
    </w:p>
    <w:p w14:paraId="408B585C">
      <w:pPr>
        <w:spacing w:line="600" w:lineRule="exact"/>
        <w:ind w:firstLine="600" w:firstLineChars="200"/>
        <w:rPr>
          <w:rFonts w:ascii="仿宋" w:hAnsi="仿宋" w:eastAsia="仿宋"/>
          <w:sz w:val="30"/>
          <w:szCs w:val="30"/>
        </w:rPr>
      </w:pPr>
      <w:r>
        <w:rPr>
          <w:rFonts w:hint="eastAsia" w:ascii="仿宋" w:hAnsi="仿宋" w:eastAsia="仿宋"/>
          <w:sz w:val="30"/>
          <w:szCs w:val="30"/>
        </w:rPr>
        <w:t>（十七）指导红十字会组织建设，负责拟订组织建设相关政策、规定和工作规划、计划，推动理顺管理体制工作和红十字会基层组织建设工作，负责红十字会相关法律、法规的宣传及工作信息报送等相关工作。</w:t>
      </w:r>
    </w:p>
    <w:p w14:paraId="2B153AF6">
      <w:pPr>
        <w:spacing w:line="600" w:lineRule="exact"/>
        <w:ind w:firstLine="600" w:firstLineChars="200"/>
        <w:rPr>
          <w:rFonts w:ascii="仿宋" w:hAnsi="仿宋" w:eastAsia="仿宋"/>
          <w:sz w:val="30"/>
          <w:szCs w:val="30"/>
        </w:rPr>
      </w:pPr>
      <w:r>
        <w:rPr>
          <w:rFonts w:hint="eastAsia" w:ascii="仿宋" w:hAnsi="仿宋" w:eastAsia="仿宋"/>
          <w:sz w:val="30"/>
          <w:szCs w:val="30"/>
        </w:rPr>
        <w:t>（十八）完成区党工委、管委会交办的其他工作。</w:t>
      </w:r>
    </w:p>
    <w:p w14:paraId="7F78E655">
      <w:pPr>
        <w:widowControl/>
        <w:spacing w:line="56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6BFC6D46">
      <w:pPr>
        <w:widowControl/>
        <w:spacing w:line="56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w:t>
      </w:r>
      <w:r>
        <w:rPr>
          <w:rFonts w:hint="eastAsia" w:ascii="仿宋" w:hAnsi="仿宋" w:eastAsia="仿宋" w:cs="仿宋"/>
          <w:color w:val="000000"/>
          <w:kern w:val="0"/>
          <w:sz w:val="30"/>
          <w:szCs w:val="30"/>
        </w:rPr>
        <w:t>1年</w:t>
      </w:r>
      <w:r>
        <w:rPr>
          <w:rFonts w:hint="eastAsia" w:ascii="仿宋" w:hAnsi="仿宋" w:eastAsia="仿宋" w:cs="仿宋"/>
          <w:bCs/>
          <w:sz w:val="30"/>
          <w:szCs w:val="30"/>
        </w:rPr>
        <w:t>教育文体卫生局</w:t>
      </w:r>
      <w:r>
        <w:rPr>
          <w:rFonts w:hint="eastAsia" w:ascii="仿宋" w:hAnsi="仿宋" w:eastAsia="仿宋" w:cs="仿宋"/>
          <w:color w:val="000000"/>
          <w:kern w:val="0"/>
          <w:sz w:val="30"/>
          <w:szCs w:val="30"/>
        </w:rPr>
        <w:t>部门预算为本部综合收支计划，无二级单位。</w:t>
      </w:r>
    </w:p>
    <w:p w14:paraId="23B5A2BE">
      <w:pPr>
        <w:widowControl/>
        <w:spacing w:line="560" w:lineRule="exact"/>
        <w:ind w:firstLine="600" w:firstLineChars="200"/>
        <w:jc w:val="left"/>
        <w:rPr>
          <w:rFonts w:ascii="仿宋" w:hAnsi="仿宋" w:eastAsia="仿宋" w:cs="仿宋"/>
          <w:color w:val="000000"/>
          <w:kern w:val="0"/>
          <w:sz w:val="30"/>
          <w:szCs w:val="30"/>
        </w:rPr>
      </w:pPr>
    </w:p>
    <w:p w14:paraId="748F02E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52755A9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486B3F4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按照综合预算的原则，本部门所有收入和支出均纳入部门预算管理，无下级预算单位。收入包括：财政拨款收入4406.3万元；支出包括：工资福利和对个人家庭补助支出827.2万元，</w:t>
      </w:r>
      <w:r>
        <w:rPr>
          <w:rFonts w:hint="eastAsia" w:ascii="仿宋" w:hAnsi="仿宋" w:eastAsia="仿宋" w:cs="仿宋"/>
          <w:sz w:val="30"/>
          <w:szCs w:val="30"/>
        </w:rPr>
        <w:t>商品和服务支出</w:t>
      </w:r>
      <w:r>
        <w:rPr>
          <w:rFonts w:hint="eastAsia" w:ascii="仿宋" w:hAnsi="仿宋" w:eastAsia="仿宋" w:cs="仿宋"/>
          <w:color w:val="000000"/>
          <w:kern w:val="0"/>
          <w:sz w:val="30"/>
          <w:szCs w:val="30"/>
        </w:rPr>
        <w:t>3579.1万</w:t>
      </w:r>
      <w:r>
        <w:rPr>
          <w:rFonts w:hint="eastAsia" w:ascii="仿宋" w:hAnsi="仿宋" w:eastAsia="仿宋" w:cs="仿宋"/>
          <w:sz w:val="30"/>
          <w:szCs w:val="30"/>
        </w:rPr>
        <w:t>元。</w:t>
      </w:r>
      <w:r>
        <w:rPr>
          <w:rFonts w:hint="eastAsia" w:ascii="仿宋" w:hAnsi="仿宋" w:eastAsia="仿宋" w:cs="仿宋"/>
          <w:color w:val="000000"/>
          <w:kern w:val="0"/>
          <w:sz w:val="30"/>
          <w:szCs w:val="30"/>
        </w:rPr>
        <w:t>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20年预算数增加789.7万元，其中工资福利和对个人家庭补助支出增加827.2万元，商品和服务支出减少37.5万元</w:t>
      </w:r>
      <w:r>
        <w:rPr>
          <w:rFonts w:hint="eastAsia" w:ascii="仿宋" w:hAnsi="仿宋" w:eastAsia="仿宋" w:cs="仿宋"/>
          <w:sz w:val="30"/>
          <w:szCs w:val="30"/>
        </w:rPr>
        <w:t>。</w:t>
      </w:r>
    </w:p>
    <w:p w14:paraId="2FC727B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6343D509">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04DDB6E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3839B0C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机关运行经费包括定额公用经费14万元。比上年增加3.5万元。主要是机构改革，人员增加。</w:t>
      </w:r>
    </w:p>
    <w:p w14:paraId="342F6C7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379B8E8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2020-2021年度高新区直属中小学校、公办幼儿园及所属事业单位定点维修、定点设计及定点监理费用800万元；2021年校服费用533万元；书法课程服务项目140万元；龙王塘地区校车服务费248.8万元；艺术团服务项目220万；教练员聘用35万。</w:t>
      </w:r>
    </w:p>
    <w:p w14:paraId="72FD5B8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179E52E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5618DA2B">
      <w:pPr>
        <w:spacing w:line="330" w:lineRule="atLeast"/>
        <w:ind w:firstLine="600" w:firstLineChars="200"/>
        <w:rPr>
          <w:rFonts w:ascii="仿宋" w:hAnsi="仿宋" w:eastAsia="仿宋" w:cs="仿宋"/>
          <w:kern w:val="0"/>
          <w:sz w:val="30"/>
          <w:szCs w:val="30"/>
        </w:rPr>
      </w:pPr>
      <w:r>
        <w:rPr>
          <w:rFonts w:hint="eastAsia" w:ascii="仿宋" w:hAnsi="仿宋" w:eastAsia="仿宋" w:cs="仿宋"/>
          <w:kern w:val="0"/>
          <w:sz w:val="30"/>
          <w:szCs w:val="30"/>
        </w:rPr>
        <w:t>六、国有资产占有使用情况说明</w:t>
      </w:r>
    </w:p>
    <w:p w14:paraId="663DD895">
      <w:pPr>
        <w:spacing w:line="330" w:lineRule="atLeast"/>
        <w:ind w:firstLine="600" w:firstLineChars="200"/>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国有资产占有使用情况说明为：截至2020年12月31日，部门（单位）共有车辆0辆；单位价值50万元（含）以上通用设备0台（套）；单位价值100万元以上专用设备0台（套）。</w:t>
      </w:r>
    </w:p>
    <w:p w14:paraId="4F328C93">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七、预算绩效管理情况</w:t>
      </w:r>
    </w:p>
    <w:p w14:paraId="75F99F76">
      <w:pPr>
        <w:ind w:firstLine="600" w:firstLineChars="200"/>
        <w:rPr>
          <w:rFonts w:ascii="仿宋" w:hAnsi="仿宋" w:eastAsia="仿宋" w:cs="仿宋"/>
          <w:kern w:val="0"/>
          <w:sz w:val="30"/>
          <w:szCs w:val="30"/>
        </w:rPr>
      </w:pPr>
      <w:r>
        <w:rPr>
          <w:rFonts w:ascii="仿宋" w:hAnsi="仿宋" w:eastAsia="仿宋" w:cs="Verdana"/>
          <w:kern w:val="0"/>
          <w:sz w:val="30"/>
          <w:szCs w:val="30"/>
        </w:rPr>
        <w:t>20</w:t>
      </w:r>
      <w:r>
        <w:rPr>
          <w:rFonts w:hint="eastAsia" w:ascii="仿宋" w:hAnsi="仿宋" w:eastAsia="仿宋" w:cs="Verdana"/>
          <w:kern w:val="0"/>
          <w:sz w:val="30"/>
          <w:szCs w:val="30"/>
        </w:rPr>
        <w:t>21年，按照“先有绩效，后有预算”原则，本部门共计编制绩效目标46个，预算金额3548.3万元，占项目支出预算比重</w:t>
      </w:r>
      <w:r>
        <w:rPr>
          <w:rFonts w:ascii="仿宋" w:hAnsi="仿宋" w:eastAsia="仿宋" w:cs="Verdana"/>
          <w:kern w:val="0"/>
          <w:sz w:val="30"/>
          <w:szCs w:val="30"/>
        </w:rPr>
        <w:t>100%</w:t>
      </w:r>
      <w:r>
        <w:rPr>
          <w:rFonts w:hint="eastAsia" w:ascii="仿宋" w:hAnsi="仿宋" w:eastAsia="仿宋" w:cs="Verdana"/>
          <w:kern w:val="0"/>
          <w:sz w:val="30"/>
          <w:szCs w:val="30"/>
        </w:rPr>
        <w:t>。</w:t>
      </w:r>
    </w:p>
    <w:p w14:paraId="48D897A8">
      <w:pPr>
        <w:spacing w:line="330" w:lineRule="atLeast"/>
        <w:ind w:firstLine="600" w:firstLineChars="200"/>
        <w:rPr>
          <w:rFonts w:ascii="仿宋" w:hAnsi="仿宋" w:eastAsia="仿宋" w:cs="仿宋"/>
          <w:kern w:val="0"/>
          <w:sz w:val="30"/>
          <w:szCs w:val="30"/>
        </w:rPr>
      </w:pPr>
      <w:r>
        <w:rPr>
          <w:rFonts w:hint="eastAsia" w:ascii="仿宋" w:hAnsi="仿宋" w:eastAsia="仿宋" w:cs="仿宋"/>
          <w:kern w:val="0"/>
          <w:sz w:val="30"/>
          <w:szCs w:val="30"/>
        </w:rPr>
        <w:t>八、</w:t>
      </w:r>
      <w:r>
        <w:rPr>
          <w:rFonts w:hint="eastAsia" w:ascii="仿宋" w:hAnsi="仿宋" w:eastAsia="仿宋" w:cs="宋体"/>
          <w:kern w:val="0"/>
          <w:sz w:val="30"/>
          <w:szCs w:val="30"/>
        </w:rPr>
        <w:t>基本公共卫生专项资金</w:t>
      </w:r>
      <w:r>
        <w:rPr>
          <w:rFonts w:hint="eastAsia" w:ascii="仿宋" w:hAnsi="仿宋" w:eastAsia="仿宋" w:cs="仿宋"/>
          <w:kern w:val="0"/>
          <w:sz w:val="30"/>
          <w:szCs w:val="30"/>
        </w:rPr>
        <w:t>情况说明</w:t>
      </w:r>
    </w:p>
    <w:p w14:paraId="10A98B97">
      <w:pPr>
        <w:ind w:firstLine="600" w:firstLineChars="200"/>
        <w:outlineLvl w:val="0"/>
        <w:rPr>
          <w:rFonts w:ascii="仿宋" w:hAnsi="仿宋" w:eastAsia="仿宋" w:cs="仿宋_GB2312"/>
          <w:bCs/>
          <w:color w:val="000000"/>
          <w:kern w:val="0"/>
          <w:sz w:val="30"/>
          <w:szCs w:val="30"/>
        </w:rPr>
      </w:pPr>
      <w:r>
        <w:rPr>
          <w:rFonts w:hint="eastAsia" w:ascii="仿宋" w:hAnsi="仿宋" w:eastAsia="仿宋" w:cs="仿宋_GB2312"/>
          <w:bCs/>
          <w:color w:val="000000"/>
          <w:kern w:val="0"/>
          <w:sz w:val="30"/>
          <w:szCs w:val="30"/>
        </w:rPr>
        <w:t>1.项目概述</w:t>
      </w:r>
    </w:p>
    <w:p w14:paraId="5C4278FC">
      <w:pPr>
        <w:ind w:firstLine="600" w:firstLineChars="200"/>
        <w:outlineLvl w:val="0"/>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国家基本公共卫生专项资金是国家为开展各项基本公共卫生服务项目工作所使用的财政资金，</w:t>
      </w:r>
      <w:r>
        <w:rPr>
          <w:rFonts w:hint="eastAsia" w:ascii="仿宋" w:hAnsi="仿宋" w:eastAsia="仿宋" w:cs="仿宋_GB2312"/>
          <w:color w:val="333333"/>
          <w:sz w:val="30"/>
          <w:szCs w:val="30"/>
        </w:rPr>
        <w:t>依据《国家基本公共卫生服务规范(第三版)》规定，国家</w:t>
      </w:r>
      <w:r>
        <w:rPr>
          <w:rFonts w:hint="eastAsia" w:ascii="仿宋" w:hAnsi="仿宋" w:eastAsia="仿宋" w:cs="仿宋_GB2312"/>
          <w:color w:val="000000"/>
          <w:kern w:val="0"/>
          <w:sz w:val="30"/>
          <w:szCs w:val="30"/>
        </w:rPr>
        <w:t>基本公共卫生服务项目工作主要</w:t>
      </w:r>
      <w:r>
        <w:rPr>
          <w:rFonts w:hint="eastAsia" w:ascii="仿宋" w:hAnsi="仿宋" w:eastAsia="仿宋" w:cs="仿宋_GB2312"/>
          <w:color w:val="333333"/>
          <w:sz w:val="30"/>
          <w:szCs w:val="30"/>
        </w:rPr>
        <w:t>实施建立居民健康档案、健康教育预防接种、儿童健康管理、孕产妇健康管理等14类项目，以及19项新划入的相关工作</w:t>
      </w:r>
      <w:r>
        <w:rPr>
          <w:rFonts w:hint="eastAsia" w:ascii="仿宋" w:hAnsi="仿宋" w:eastAsia="仿宋" w:cs="仿宋_GB2312"/>
          <w:color w:val="000000"/>
          <w:kern w:val="0"/>
          <w:sz w:val="30"/>
          <w:szCs w:val="30"/>
        </w:rPr>
        <w:t>。年度目标是保证各项工作正常有序开展。</w:t>
      </w:r>
    </w:p>
    <w:p w14:paraId="55451383">
      <w:pPr>
        <w:ind w:firstLine="600" w:firstLineChars="200"/>
        <w:rPr>
          <w:rFonts w:ascii="仿宋" w:hAnsi="仿宋" w:eastAsia="仿宋" w:cs="仿宋_GB2312"/>
          <w:color w:val="000000"/>
          <w:kern w:val="0"/>
          <w:sz w:val="30"/>
          <w:szCs w:val="30"/>
        </w:rPr>
      </w:pPr>
      <w:r>
        <w:rPr>
          <w:rFonts w:hint="eastAsia" w:ascii="仿宋" w:hAnsi="仿宋" w:eastAsia="仿宋" w:cs="仿宋_GB2312"/>
          <w:bCs/>
          <w:color w:val="000000"/>
          <w:kern w:val="0"/>
          <w:sz w:val="30"/>
          <w:szCs w:val="30"/>
        </w:rPr>
        <w:t>2.立项依据</w:t>
      </w:r>
    </w:p>
    <w:p w14:paraId="573DDE27">
      <w:pPr>
        <w:ind w:firstLine="600" w:firstLineChars="200"/>
        <w:outlineLvl w:val="0"/>
        <w:rPr>
          <w:rFonts w:ascii="仿宋" w:hAnsi="仿宋" w:eastAsia="仿宋" w:cs="仿宋_GB2312"/>
          <w:color w:val="000000"/>
          <w:kern w:val="0"/>
          <w:sz w:val="30"/>
          <w:szCs w:val="30"/>
        </w:rPr>
      </w:pPr>
      <w:r>
        <w:rPr>
          <w:rFonts w:hint="eastAsia" w:ascii="仿宋" w:hAnsi="仿宋" w:eastAsia="仿宋" w:cs="仿宋_GB2312"/>
          <w:color w:val="333333"/>
          <w:sz w:val="30"/>
          <w:szCs w:val="30"/>
        </w:rPr>
        <w:t>依据《国家基本公共卫生服务规范(第三版)》规定，我局在全区范围内开展基本公共卫生服务项目工作，其中包括</w:t>
      </w:r>
      <w:r>
        <w:rPr>
          <w:rFonts w:hint="eastAsia" w:ascii="仿宋" w:hAnsi="仿宋" w:eastAsia="仿宋" w:cs="仿宋_GB2312"/>
          <w:color w:val="333333"/>
          <w:sz w:val="30"/>
          <w:szCs w:val="30"/>
          <w:shd w:val="clear" w:color="auto" w:fill="FFFFFF"/>
        </w:rPr>
        <w:t>城乡居民健康档案管理、健康教育、预防接种、0~6岁儿童健康管理、孕产妇健康管理、老年人健康管理、慢性病患者健康管理(高血压、糖尿病)、重性精神疾病患者管理、结核病患者健康管理、传染病及突发公共卫生事件报告和处理服务、中医药健康管理、卫生计生监督协管服务、免费提供避孕药具、健康素养促进</w:t>
      </w:r>
      <w:r>
        <w:rPr>
          <w:rFonts w:hint="eastAsia" w:ascii="仿宋" w:hAnsi="仿宋" w:eastAsia="仿宋" w:cs="仿宋_GB2312"/>
          <w:color w:val="333333"/>
          <w:sz w:val="30"/>
          <w:szCs w:val="30"/>
        </w:rPr>
        <w:t>等14类项目，</w:t>
      </w:r>
      <w:r>
        <w:rPr>
          <w:rFonts w:hint="eastAsia" w:ascii="仿宋" w:hAnsi="仿宋" w:eastAsia="仿宋" w:cs="仿宋_GB2312"/>
          <w:color w:val="000000"/>
          <w:kern w:val="0"/>
          <w:sz w:val="30"/>
          <w:szCs w:val="30"/>
        </w:rPr>
        <w:t>我局依据</w:t>
      </w:r>
      <w:r>
        <w:rPr>
          <w:rFonts w:hint="eastAsia" w:ascii="仿宋" w:hAnsi="仿宋" w:eastAsia="仿宋" w:cs="仿宋_GB2312"/>
          <w:color w:val="333333"/>
          <w:sz w:val="30"/>
          <w:szCs w:val="30"/>
          <w:shd w:val="clear" w:color="auto" w:fill="FFFFFF"/>
        </w:rPr>
        <w:t>基本公共卫生服务项目所规定的服务内容</w:t>
      </w:r>
      <w:r>
        <w:rPr>
          <w:rFonts w:hint="eastAsia" w:ascii="仿宋" w:hAnsi="仿宋" w:eastAsia="仿宋" w:cs="仿宋_GB2312"/>
          <w:color w:val="000000"/>
          <w:kern w:val="0"/>
          <w:sz w:val="30"/>
          <w:szCs w:val="30"/>
        </w:rPr>
        <w:t>，</w:t>
      </w:r>
      <w:r>
        <w:rPr>
          <w:rFonts w:hint="eastAsia" w:ascii="仿宋" w:hAnsi="仿宋" w:eastAsia="仿宋" w:cs="仿宋_GB2312"/>
          <w:color w:val="333333"/>
          <w:sz w:val="30"/>
          <w:szCs w:val="30"/>
          <w:shd w:val="clear" w:color="auto" w:fill="FFFFFF"/>
        </w:rPr>
        <w:t>为城乡居民免费提供相关服务，所需经费由政府承担，居民接受服务项目内的服务不需要再缴纳费用。2020年，国家基本公共卫生经费补助标准为人均74元，今后，国家基本公共卫生服务项目的经费补助及其项目内容还会随着经济社会发展、公共卫生服务需要和财政承受能力等适时进行调整。</w:t>
      </w:r>
    </w:p>
    <w:p w14:paraId="1B2A675F">
      <w:pPr>
        <w:ind w:firstLine="600" w:firstLineChars="200"/>
        <w:outlineLvl w:val="0"/>
        <w:rPr>
          <w:rFonts w:ascii="仿宋" w:hAnsi="仿宋" w:eastAsia="仿宋" w:cs="仿宋_GB2312"/>
          <w:bCs/>
          <w:color w:val="000000"/>
          <w:kern w:val="0"/>
          <w:sz w:val="30"/>
          <w:szCs w:val="30"/>
        </w:rPr>
      </w:pPr>
      <w:r>
        <w:rPr>
          <w:rFonts w:hint="eastAsia" w:ascii="仿宋" w:hAnsi="仿宋" w:eastAsia="仿宋" w:cs="仿宋_GB2312"/>
          <w:bCs/>
          <w:color w:val="000000"/>
          <w:kern w:val="0"/>
          <w:sz w:val="30"/>
          <w:szCs w:val="30"/>
        </w:rPr>
        <w:t>3.实施主体</w:t>
      </w:r>
    </w:p>
    <w:p w14:paraId="3AFE4DB2">
      <w:pPr>
        <w:ind w:firstLine="600" w:firstLineChars="200"/>
        <w:rPr>
          <w:rFonts w:ascii="仿宋" w:hAnsi="仿宋" w:eastAsia="仿宋" w:cs="仿宋_GB2312"/>
          <w:color w:val="000000"/>
          <w:kern w:val="0"/>
          <w:sz w:val="30"/>
          <w:szCs w:val="30"/>
        </w:rPr>
      </w:pPr>
      <w:r>
        <w:rPr>
          <w:rFonts w:hint="eastAsia" w:ascii="仿宋" w:hAnsi="仿宋" w:eastAsia="仿宋" w:cs="仿宋_GB2312"/>
          <w:color w:val="333333"/>
          <w:sz w:val="30"/>
          <w:szCs w:val="30"/>
          <w:shd w:val="clear" w:color="auto" w:fill="FFFFFF"/>
        </w:rPr>
        <w:t>基本公共卫生服务</w:t>
      </w:r>
      <w:r>
        <w:rPr>
          <w:rFonts w:hint="eastAsia" w:ascii="仿宋" w:hAnsi="仿宋" w:eastAsia="仿宋" w:cs="仿宋_GB2312"/>
          <w:color w:val="000000"/>
          <w:kern w:val="0"/>
          <w:sz w:val="30"/>
          <w:szCs w:val="30"/>
        </w:rPr>
        <w:t>项目组织部门为高新区教育文体卫生局，</w:t>
      </w:r>
      <w:r>
        <w:rPr>
          <w:rFonts w:hint="eastAsia" w:ascii="仿宋" w:hAnsi="仿宋" w:eastAsia="仿宋" w:cs="仿宋_GB2312"/>
          <w:color w:val="333333"/>
          <w:sz w:val="30"/>
          <w:szCs w:val="30"/>
          <w:shd w:val="clear" w:color="auto" w:fill="FFFFFF"/>
        </w:rPr>
        <w:t>主要由社区卫生服务中心(站)、乡镇卫生院、村卫生室负责具体实施。</w:t>
      </w:r>
    </w:p>
    <w:p w14:paraId="50E691FA">
      <w:pPr>
        <w:ind w:left="160" w:firstLine="450" w:firstLineChars="150"/>
        <w:rPr>
          <w:rFonts w:ascii="仿宋" w:hAnsi="仿宋" w:eastAsia="仿宋" w:cs="仿宋_GB2312"/>
          <w:bCs/>
          <w:color w:val="000000"/>
          <w:kern w:val="0"/>
          <w:sz w:val="30"/>
          <w:szCs w:val="30"/>
        </w:rPr>
      </w:pPr>
      <w:r>
        <w:rPr>
          <w:rFonts w:hint="eastAsia" w:ascii="仿宋" w:hAnsi="仿宋" w:eastAsia="仿宋" w:cs="仿宋_GB2312"/>
          <w:bCs/>
          <w:color w:val="000000"/>
          <w:kern w:val="0"/>
          <w:sz w:val="30"/>
          <w:szCs w:val="30"/>
        </w:rPr>
        <w:t>4.实施方案</w:t>
      </w:r>
    </w:p>
    <w:p w14:paraId="3262CAE2">
      <w:pPr>
        <w:widowControl/>
        <w:spacing w:line="360" w:lineRule="auto"/>
        <w:ind w:firstLine="543" w:firstLineChars="181"/>
        <w:jc w:val="left"/>
        <w:rPr>
          <w:rFonts w:ascii="仿宋" w:hAnsi="仿宋" w:eastAsia="仿宋" w:cs="仿宋_GB2312"/>
          <w:color w:val="333333"/>
          <w:sz w:val="30"/>
          <w:szCs w:val="30"/>
        </w:rPr>
      </w:pPr>
      <w:r>
        <w:rPr>
          <w:rFonts w:hint="eastAsia" w:ascii="仿宋" w:hAnsi="仿宋" w:eastAsia="仿宋" w:cs="仿宋_GB2312"/>
          <w:color w:val="000000"/>
          <w:kern w:val="0"/>
          <w:sz w:val="30"/>
          <w:szCs w:val="30"/>
        </w:rPr>
        <w:t>为进一步促进我区基本公共卫生服务项目的实施，结合我区工作实际，制定《大连高新区基本公共卫生服务项目实施方案》，按照市卫健委、市财政局《关于做好大连市2020年基本公共卫生服务项目工作的通知》（大卫发〔2020〕195号）、《关于下发2020年大连市12类原基本公共卫生服务项目主要任务目标的通知》等文件要求，制定我区各项目工作的具体目标，区教育文体卫生局卫生健康与医改科负责全区基本公共卫生服务项目的方案制定、组织实施、综合管理工作，每年对承担项目工作的基层医疗机构开展项目绩效考核等工作，项目资金的补助主要依据各基层医疗机构的服务人口数和提供的公共卫生服务项目的数量、质量以及项目补助定额，在全面考核评价的基础上核定对各医疗机构的具体补助金额。对考核合格的，应按规定结算补助资金；对考核优秀的，可给予适当奖励；对考核不合格的，不予结算补助资金，并责令其整改，经整改仍不能提供好基本公共卫生服务项目的，取消其提供基本公共卫生服务的资格。</w:t>
      </w:r>
    </w:p>
    <w:p w14:paraId="6730F67B">
      <w:pPr>
        <w:ind w:left="160" w:firstLine="450" w:firstLineChars="150"/>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步骤和计划</w:t>
      </w:r>
    </w:p>
    <w:p w14:paraId="153016A5">
      <w:pPr>
        <w:numPr>
          <w:ilvl w:val="0"/>
          <w:numId w:val="1"/>
        </w:numPr>
        <w:ind w:left="148" w:firstLine="482"/>
        <w:rPr>
          <w:rFonts w:ascii="仿宋" w:hAnsi="仿宋" w:eastAsia="仿宋" w:cs="仿宋_GB2312"/>
          <w:bCs/>
          <w:color w:val="000000"/>
          <w:kern w:val="0"/>
          <w:sz w:val="30"/>
          <w:szCs w:val="30"/>
        </w:rPr>
      </w:pPr>
      <w:r>
        <w:rPr>
          <w:rFonts w:hint="eastAsia" w:ascii="仿宋" w:hAnsi="仿宋" w:eastAsia="仿宋" w:cs="仿宋_GB2312"/>
          <w:bCs/>
          <w:color w:val="000000"/>
          <w:kern w:val="0"/>
          <w:sz w:val="30"/>
          <w:szCs w:val="30"/>
        </w:rPr>
        <w:t>制定工作安排</w:t>
      </w:r>
    </w:p>
    <w:p w14:paraId="500FE5A8">
      <w:pPr>
        <w:ind w:left="315" w:leftChars="150"/>
        <w:rPr>
          <w:rFonts w:ascii="仿宋" w:hAnsi="仿宋" w:eastAsia="仿宋" w:cs="仿宋_GB2312"/>
          <w:b/>
          <w:color w:val="000000"/>
          <w:kern w:val="0"/>
          <w:sz w:val="30"/>
          <w:szCs w:val="30"/>
        </w:rPr>
      </w:pPr>
      <w:r>
        <w:rPr>
          <w:rFonts w:hint="eastAsia" w:ascii="仿宋" w:hAnsi="仿宋" w:eastAsia="仿宋" w:cs="仿宋_GB2312"/>
          <w:b/>
          <w:color w:val="000000"/>
          <w:kern w:val="0"/>
          <w:sz w:val="30"/>
          <w:szCs w:val="30"/>
        </w:rPr>
        <w:t xml:space="preserve">  </w:t>
      </w:r>
      <w:r>
        <w:rPr>
          <w:rFonts w:hint="eastAsia" w:ascii="仿宋" w:hAnsi="仿宋" w:eastAsia="仿宋" w:cs="仿宋_GB2312"/>
          <w:color w:val="000000"/>
          <w:kern w:val="0"/>
          <w:sz w:val="30"/>
          <w:szCs w:val="30"/>
        </w:rPr>
        <w:t>年初制定</w:t>
      </w:r>
      <w:r>
        <w:rPr>
          <w:rFonts w:hint="eastAsia" w:ascii="仿宋" w:hAnsi="仿宋" w:eastAsia="仿宋" w:cs="仿宋_GB2312"/>
          <w:color w:val="000000"/>
          <w:sz w:val="30"/>
          <w:szCs w:val="30"/>
        </w:rPr>
        <w:t>《大连高新区基本公共卫生服务项目实施方案》，</w:t>
      </w:r>
      <w:r>
        <w:rPr>
          <w:rFonts w:hint="eastAsia" w:ascii="仿宋" w:hAnsi="仿宋" w:eastAsia="仿宋" w:cs="仿宋_GB2312"/>
          <w:color w:val="000000"/>
          <w:kern w:val="0"/>
          <w:sz w:val="30"/>
          <w:szCs w:val="30"/>
        </w:rPr>
        <w:t>按时间节点稳步推进，确保年度各项工作有条不紊地开展。</w:t>
      </w:r>
    </w:p>
    <w:p w14:paraId="59BE513D">
      <w:pPr>
        <w:ind w:left="160" w:firstLine="450" w:firstLineChars="150"/>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按照工作进展及季度考核结果于年底前足额拨付完成。</w:t>
      </w:r>
    </w:p>
    <w:p w14:paraId="2E59B50D">
      <w:pPr>
        <w:ind w:left="160" w:firstLine="450" w:firstLineChars="150"/>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（2）规范资金预算编制及使用</w:t>
      </w:r>
    </w:p>
    <w:p w14:paraId="585F5972">
      <w:pPr>
        <w:ind w:left="160" w:firstLine="450" w:firstLineChars="150"/>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资金使用严格按照《高新区基本公共卫生服务资金管理办法》执行，基层医疗机构必须按照政府的规定，为居民提供规定的公共卫生服务，并按账务会计制度的要求加强专项补助资金管理，确保资金专款专用。同时，进一步建立健全基层医疗机构内部财务管理办法、机制，规范会计核算，提高财务收支透明度，，不得违规收费和超范围、超标准开支。</w:t>
      </w:r>
    </w:p>
    <w:p w14:paraId="626DF5E3">
      <w:pPr>
        <w:ind w:left="160" w:firstLine="450" w:firstLineChars="150"/>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（3）组织项目实施</w:t>
      </w:r>
    </w:p>
    <w:p w14:paraId="5A34EFBA">
      <w:pPr>
        <w:ind w:firstLine="600" w:firstLineChars="200"/>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按照指定的工作计划，推动各项工作开展。</w:t>
      </w:r>
    </w:p>
    <w:p w14:paraId="7020D309">
      <w:pPr>
        <w:ind w:firstLine="600" w:firstLineChars="200"/>
        <w:rPr>
          <w:rFonts w:ascii="仿宋" w:hAnsi="仿宋" w:eastAsia="仿宋" w:cs="仿宋_GB2312"/>
          <w:bCs/>
          <w:color w:val="000000"/>
          <w:kern w:val="0"/>
          <w:sz w:val="30"/>
          <w:szCs w:val="30"/>
        </w:rPr>
      </w:pPr>
      <w:r>
        <w:rPr>
          <w:rFonts w:hint="eastAsia" w:ascii="仿宋" w:hAnsi="仿宋" w:eastAsia="仿宋" w:cs="仿宋_GB2312"/>
          <w:bCs/>
          <w:color w:val="000000"/>
          <w:kern w:val="0"/>
          <w:sz w:val="30"/>
          <w:szCs w:val="30"/>
        </w:rPr>
        <w:t>5.实施周期</w:t>
      </w:r>
    </w:p>
    <w:p w14:paraId="216BDCA1">
      <w:pPr>
        <w:ind w:firstLine="600" w:firstLineChars="200"/>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项目起止时间为2021年1月1日到2021年12月31日。</w:t>
      </w:r>
    </w:p>
    <w:p w14:paraId="0ECDD8D1">
      <w:pPr>
        <w:ind w:firstLine="600" w:firstLineChars="200"/>
        <w:rPr>
          <w:rFonts w:ascii="仿宋" w:hAnsi="仿宋" w:eastAsia="仿宋" w:cs="仿宋_GB2312"/>
          <w:bCs/>
          <w:color w:val="000000"/>
          <w:kern w:val="0"/>
          <w:sz w:val="30"/>
          <w:szCs w:val="30"/>
        </w:rPr>
      </w:pPr>
      <w:r>
        <w:rPr>
          <w:rFonts w:hint="eastAsia" w:ascii="仿宋" w:hAnsi="仿宋" w:eastAsia="仿宋" w:cs="仿宋_GB2312"/>
          <w:bCs/>
          <w:color w:val="000000"/>
          <w:kern w:val="0"/>
          <w:sz w:val="30"/>
          <w:szCs w:val="30"/>
        </w:rPr>
        <w:t>6.年度预算安排</w:t>
      </w:r>
    </w:p>
    <w:p w14:paraId="7E0D0637">
      <w:pPr>
        <w:ind w:firstLine="600" w:firstLineChars="200"/>
        <w:rPr>
          <w:rFonts w:ascii="仿宋" w:hAnsi="仿宋" w:eastAsia="仿宋"/>
          <w:sz w:val="30"/>
          <w:szCs w:val="30"/>
        </w:rPr>
      </w:pPr>
      <w:r>
        <w:rPr>
          <w:rFonts w:hint="eastAsia" w:ascii="仿宋" w:hAnsi="仿宋" w:eastAsia="仿宋" w:cs="仿宋_GB2312"/>
          <w:color w:val="000000"/>
          <w:kern w:val="0"/>
          <w:sz w:val="30"/>
          <w:szCs w:val="30"/>
        </w:rPr>
        <w:t>2021年拟安排该项目预算1280万元。</w:t>
      </w:r>
    </w:p>
    <w:p w14:paraId="1EE0F077">
      <w:pPr>
        <w:widowControl/>
        <w:spacing w:line="330" w:lineRule="atLeast"/>
        <w:jc w:val="left"/>
        <w:rPr>
          <w:rFonts w:ascii="仿宋" w:hAnsi="仿宋" w:eastAsia="仿宋" w:cs="仿宋"/>
          <w:color w:val="000000"/>
          <w:kern w:val="0"/>
          <w:sz w:val="30"/>
          <w:szCs w:val="30"/>
        </w:rPr>
      </w:pPr>
    </w:p>
    <w:p w14:paraId="05A4AB9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243A1C5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4B2532A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360585F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1BEC88F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0C7FBF7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DE9A72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1C43D1F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2F1759D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731AC32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4580017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0D41491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2D2912B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61CD2AC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44A31D8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4E0540B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2442167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414AFE9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79F773B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1C14432E">
      <w:pPr>
        <w:spacing w:line="600" w:lineRule="exact"/>
        <w:rPr>
          <w:rFonts w:ascii="仿宋" w:hAnsi="仿宋" w:eastAsia="仿宋"/>
          <w:sz w:val="30"/>
          <w:szCs w:val="30"/>
        </w:rPr>
      </w:pPr>
      <w:r>
        <w:rPr>
          <w:rFonts w:ascii="仿宋" w:hAnsi="仿宋" w:eastAsia="仿宋" w:cs="仿宋"/>
          <w:sz w:val="30"/>
          <w:szCs w:val="30"/>
        </w:rPr>
        <w:t xml:space="preserve">                                     202</w:t>
      </w:r>
      <w:r>
        <w:rPr>
          <w:rFonts w:hint="eastAsia" w:ascii="仿宋" w:hAnsi="仿宋" w:eastAsia="仿宋" w:cs="仿宋"/>
          <w:sz w:val="30"/>
          <w:szCs w:val="30"/>
        </w:rPr>
        <w:t>1年2月27日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895050"/>
    <w:multiLevelType w:val="singleLevel"/>
    <w:tmpl w:val="28895050"/>
    <w:lvl w:ilvl="0" w:tentative="0">
      <w:start w:val="1"/>
      <w:numFmt w:val="decimal"/>
      <w:suff w:val="nothing"/>
      <w:lvlText w:val="（%1）"/>
      <w:lvlJc w:val="left"/>
      <w:pPr>
        <w:ind w:left="-12"/>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4171C"/>
    <w:rsid w:val="000A0E7F"/>
    <w:rsid w:val="000F0E69"/>
    <w:rsid w:val="0010550E"/>
    <w:rsid w:val="00140D43"/>
    <w:rsid w:val="00152DE7"/>
    <w:rsid w:val="0017491B"/>
    <w:rsid w:val="00180CC6"/>
    <w:rsid w:val="00187190"/>
    <w:rsid w:val="001961A4"/>
    <w:rsid w:val="00196C55"/>
    <w:rsid w:val="001B1BDA"/>
    <w:rsid w:val="001C414C"/>
    <w:rsid w:val="001D7A46"/>
    <w:rsid w:val="001E3E93"/>
    <w:rsid w:val="001E4FA0"/>
    <w:rsid w:val="001F3FA9"/>
    <w:rsid w:val="001F787D"/>
    <w:rsid w:val="00212D02"/>
    <w:rsid w:val="002210DC"/>
    <w:rsid w:val="002364E6"/>
    <w:rsid w:val="002435C7"/>
    <w:rsid w:val="00264775"/>
    <w:rsid w:val="00264838"/>
    <w:rsid w:val="00266DCF"/>
    <w:rsid w:val="002751C6"/>
    <w:rsid w:val="00276B7E"/>
    <w:rsid w:val="0027776A"/>
    <w:rsid w:val="002A3B9D"/>
    <w:rsid w:val="002D3804"/>
    <w:rsid w:val="002E340D"/>
    <w:rsid w:val="002F06B5"/>
    <w:rsid w:val="002F1721"/>
    <w:rsid w:val="002F5830"/>
    <w:rsid w:val="0032799C"/>
    <w:rsid w:val="003614CE"/>
    <w:rsid w:val="0036297E"/>
    <w:rsid w:val="003849FD"/>
    <w:rsid w:val="00394791"/>
    <w:rsid w:val="003A5054"/>
    <w:rsid w:val="003C105F"/>
    <w:rsid w:val="003E5660"/>
    <w:rsid w:val="003F2062"/>
    <w:rsid w:val="00410D86"/>
    <w:rsid w:val="004125E7"/>
    <w:rsid w:val="004221E9"/>
    <w:rsid w:val="004346EF"/>
    <w:rsid w:val="004366F5"/>
    <w:rsid w:val="00524CF2"/>
    <w:rsid w:val="00560950"/>
    <w:rsid w:val="00566ACF"/>
    <w:rsid w:val="00576ED8"/>
    <w:rsid w:val="005A04CC"/>
    <w:rsid w:val="005A25A0"/>
    <w:rsid w:val="005D43D5"/>
    <w:rsid w:val="00603879"/>
    <w:rsid w:val="00613B30"/>
    <w:rsid w:val="00623659"/>
    <w:rsid w:val="006351A9"/>
    <w:rsid w:val="00690D8F"/>
    <w:rsid w:val="006B68CF"/>
    <w:rsid w:val="006E39E5"/>
    <w:rsid w:val="006F6EDB"/>
    <w:rsid w:val="007009D8"/>
    <w:rsid w:val="00713F78"/>
    <w:rsid w:val="0072325E"/>
    <w:rsid w:val="00755C7B"/>
    <w:rsid w:val="007805EB"/>
    <w:rsid w:val="007E6ACF"/>
    <w:rsid w:val="007E70BA"/>
    <w:rsid w:val="007E72AB"/>
    <w:rsid w:val="0082020C"/>
    <w:rsid w:val="00822864"/>
    <w:rsid w:val="00840BA4"/>
    <w:rsid w:val="008620BC"/>
    <w:rsid w:val="00895D62"/>
    <w:rsid w:val="008A708A"/>
    <w:rsid w:val="008B01B8"/>
    <w:rsid w:val="008B2A74"/>
    <w:rsid w:val="008C7B8D"/>
    <w:rsid w:val="008F1465"/>
    <w:rsid w:val="00941B10"/>
    <w:rsid w:val="00961681"/>
    <w:rsid w:val="009840B5"/>
    <w:rsid w:val="009A3B7A"/>
    <w:rsid w:val="009F057E"/>
    <w:rsid w:val="009F1015"/>
    <w:rsid w:val="00A12672"/>
    <w:rsid w:val="00A1689D"/>
    <w:rsid w:val="00A279E0"/>
    <w:rsid w:val="00A302AB"/>
    <w:rsid w:val="00A53DAD"/>
    <w:rsid w:val="00A5549A"/>
    <w:rsid w:val="00A76733"/>
    <w:rsid w:val="00A931D9"/>
    <w:rsid w:val="00A93DB9"/>
    <w:rsid w:val="00AD45E1"/>
    <w:rsid w:val="00AD555B"/>
    <w:rsid w:val="00AD57F2"/>
    <w:rsid w:val="00B02EC9"/>
    <w:rsid w:val="00B20A02"/>
    <w:rsid w:val="00B50384"/>
    <w:rsid w:val="00B526CD"/>
    <w:rsid w:val="00B94878"/>
    <w:rsid w:val="00BA1A74"/>
    <w:rsid w:val="00BA1B06"/>
    <w:rsid w:val="00BB7342"/>
    <w:rsid w:val="00BE30B8"/>
    <w:rsid w:val="00BE4B3A"/>
    <w:rsid w:val="00C36BAA"/>
    <w:rsid w:val="00C724D2"/>
    <w:rsid w:val="00C77EEF"/>
    <w:rsid w:val="00CB2663"/>
    <w:rsid w:val="00CC5F55"/>
    <w:rsid w:val="00CE117C"/>
    <w:rsid w:val="00D176CA"/>
    <w:rsid w:val="00D219E2"/>
    <w:rsid w:val="00D43C74"/>
    <w:rsid w:val="00D52BEC"/>
    <w:rsid w:val="00DB5122"/>
    <w:rsid w:val="00DC1136"/>
    <w:rsid w:val="00DD605A"/>
    <w:rsid w:val="00DE721C"/>
    <w:rsid w:val="00E545C6"/>
    <w:rsid w:val="00E571CD"/>
    <w:rsid w:val="00EB6DEB"/>
    <w:rsid w:val="00EB6E55"/>
    <w:rsid w:val="00EE134B"/>
    <w:rsid w:val="00EE3FDD"/>
    <w:rsid w:val="00F01060"/>
    <w:rsid w:val="00F2580F"/>
    <w:rsid w:val="00F51C4B"/>
    <w:rsid w:val="00F97C4A"/>
    <w:rsid w:val="00FB1292"/>
    <w:rsid w:val="00FD7251"/>
    <w:rsid w:val="00FE4788"/>
    <w:rsid w:val="3E433CA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4291</Words>
  <Characters>4442</Characters>
  <Lines>32</Lines>
  <Paragraphs>9</Paragraphs>
  <TotalTime>73</TotalTime>
  <ScaleCrop>false</ScaleCrop>
  <LinksUpToDate>false</LinksUpToDate>
  <CharactersWithSpaces>4490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2025-12-26T01:23:58Z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0B4543E2867E45D19B4519FCF03DD421_12</vt:lpwstr>
  </property>
</Properties>
</file>