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3BEA53">
      <w:pPr>
        <w:spacing w:line="62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附件1：</w:t>
      </w:r>
    </w:p>
    <w:p w14:paraId="5425EF3D">
      <w:pPr>
        <w:widowControl/>
        <w:adjustRightInd w:val="0"/>
        <w:snapToGrid w:val="0"/>
        <w:spacing w:line="620" w:lineRule="exact"/>
        <w:jc w:val="center"/>
        <w:rPr>
          <w:rFonts w:ascii="宋体" w:hAnsi="宋体" w:eastAsia="宋体" w:cs="宋体"/>
          <w:b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申请省级企业技术中心的企业应具备的基本条件</w:t>
      </w:r>
    </w:p>
    <w:p w14:paraId="08AEABAE">
      <w:pPr>
        <w:widowControl/>
        <w:adjustRightInd w:val="0"/>
        <w:snapToGrid w:val="0"/>
        <w:spacing w:line="620" w:lineRule="exact"/>
        <w:ind w:firstLine="640" w:firstLineChars="200"/>
        <w:rPr>
          <w:rFonts w:ascii="仿宋_GB2312" w:hAnsi="ˎ̥" w:eastAsia="仿宋_GB2312" w:cs="宋体"/>
          <w:color w:val="000000"/>
          <w:kern w:val="0"/>
          <w:sz w:val="32"/>
          <w:szCs w:val="32"/>
        </w:rPr>
      </w:pPr>
      <w:bookmarkStart w:id="3" w:name="_GoBack"/>
      <w:bookmarkEnd w:id="3"/>
    </w:p>
    <w:p w14:paraId="35EF83D5"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一、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企业在辽宁省行政区域内登记注册，具有独立法人资格，有较强的经济实力和较好的经济效益。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 w14:paraId="71406224"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二、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企业在省内同行业中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具有显著的发展优势和竞争优势，具有行业领先的科技创新能力和水平。</w:t>
      </w:r>
    </w:p>
    <w:p w14:paraId="543E154F"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三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企业具有较好的科技创新机制，组织体系健全，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管理规范，发展规划和发展目标明确，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具有较为完备的科技成果转化机制、产学研用协同机制，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知识产权管理水平较高，创新成果显著。</w:t>
      </w:r>
    </w:p>
    <w:p w14:paraId="0B28F38E">
      <w:pPr>
        <w:adjustRightInd w:val="0"/>
        <w:snapToGrid w:val="0"/>
        <w:spacing w:line="62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四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企业具有开展重大创新活动的组织机构和人员队伍，有较高的研究开发投入，拥有技术水平高、实践经验丰富的技术带头人，具有比较完善的研究、开发、试验条件，必须同时满足以下基本条件：</w:t>
      </w:r>
    </w:p>
    <w:p w14:paraId="3F81F95F"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1.企业在行业中具有发展优势和竞争优势，具有行业领先的技术创新能力和水平，企业年营业收入不低于</w:t>
      </w:r>
      <w:r>
        <w:rPr>
          <w:rFonts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亿元。</w:t>
      </w:r>
      <w:r>
        <w:rPr>
          <w:rFonts w:hint="eastAsia" w:ascii="仿宋_GB2312" w:hAnsi="Times New Roman" w:eastAsia="仿宋_GB2312"/>
          <w:sz w:val="32"/>
          <w:szCs w:val="32"/>
        </w:rPr>
        <w:t>战略性</w:t>
      </w:r>
      <w:r>
        <w:rPr>
          <w:rFonts w:hint="eastAsia" w:ascii="仿宋_GB2312" w:hAnsi="仿宋_GB2312" w:eastAsia="仿宋_GB2312" w:cs="仿宋_GB2312"/>
          <w:sz w:val="32"/>
          <w:szCs w:val="32"/>
        </w:rPr>
        <w:t>新兴产业领域企业年营业收入原则上不低于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万元；未来产业领域企业年营业收入原则上不低于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2000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万元或市场估值不低于</w:t>
      </w:r>
      <w:r>
        <w:rPr>
          <w:rFonts w:ascii="Times New Roman" w:hAnsi="Times New Roman" w:eastAsia="仿宋_GB2312" w:cs="Times New Roman"/>
          <w:sz w:val="32"/>
          <w:szCs w:val="32"/>
        </w:rPr>
        <w:t>5000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 w14:paraId="77D963BF"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2.企业具有较高的研究开发投入，年度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研究与试验发展经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费支出额占营业收入比重不低于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4.0%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其中年营业收入超1亿元的</w:t>
      </w:r>
      <w:r>
        <w:rPr>
          <w:rFonts w:hint="eastAsia" w:ascii="仿宋_GB2312" w:hAnsi="仿宋_GB2312" w:eastAsia="仿宋_GB2312" w:cs="仿宋_GB2312"/>
          <w:sz w:val="32"/>
          <w:szCs w:val="32"/>
        </w:rPr>
        <w:t>战略性新兴产业领域企业</w:t>
      </w:r>
      <w:bookmarkStart w:id="0" w:name="OLE_LINK3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sz w:val="32"/>
          <w:szCs w:val="32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3.0%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</w:t>
      </w:r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未来产业领域企业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6.0%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；营业收入超百亿元的企业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原则上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不低于</w:t>
      </w:r>
      <w:r>
        <w:rPr>
          <w:rFonts w:ascii="Times New Roman" w:hAnsi="Times New Roman" w:eastAsia="仿宋_GB2312" w:cs="Times New Roman"/>
          <w:sz w:val="32"/>
          <w:szCs w:val="32"/>
        </w:rPr>
        <w:t>1.5%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"/>
        </w:rPr>
        <w:t>。</w:t>
      </w:r>
    </w:p>
    <w:p w14:paraId="64AF6A7B"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3.企业配备相对稳定的固定研究与试验发展人员，固定研究与试验发展人员数不少于</w:t>
      </w:r>
      <w:r>
        <w:rPr>
          <w:rFonts w:ascii="Times New Roman" w:hAnsi="Times New Roman" w:eastAsia="仿宋_GB2312" w:cs="Times New Roman"/>
          <w:sz w:val="32"/>
          <w:szCs w:val="32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人。</w:t>
      </w:r>
    </w:p>
    <w:p w14:paraId="18E0F900"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</w:t>
      </w:r>
      <w:bookmarkStart w:id="1" w:name="OLE_LINK4"/>
      <w:r>
        <w:rPr>
          <w:rFonts w:hint="eastAsia" w:ascii="仿宋_GB2312" w:hAnsi="仿宋_GB2312" w:eastAsia="仿宋_GB2312" w:cs="仿宋_GB2312"/>
          <w:sz w:val="32"/>
          <w:szCs w:val="32"/>
        </w:rPr>
        <w:t>企业具有比较完善的研究、开发、试验条件，技术开发仪器</w:t>
      </w:r>
      <w:bookmarkStart w:id="2" w:name="_Hlk223527999"/>
      <w:r>
        <w:rPr>
          <w:rFonts w:hint="eastAsia" w:ascii="仿宋_GB2312" w:hAnsi="仿宋_GB2312" w:eastAsia="仿宋_GB2312" w:cs="仿宋_GB2312"/>
          <w:sz w:val="32"/>
          <w:szCs w:val="32"/>
        </w:rPr>
        <w:t>设备原值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</w:rPr>
        <w:t>原则上不低于</w:t>
      </w:r>
      <w:r>
        <w:rPr>
          <w:rFonts w:ascii="Times New Roman" w:hAnsi="Times New Roman" w:eastAsia="仿宋_GB2312" w:cs="Times New Roman"/>
          <w:sz w:val="32"/>
          <w:szCs w:val="32"/>
        </w:rPr>
        <w:t>750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万元，其中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未来产业及我省战略发展急需领域企业可不受此条件限制。</w:t>
      </w:r>
    </w:p>
    <w:p w14:paraId="764ED7D3">
      <w:pPr>
        <w:adjustRightInd w:val="0"/>
        <w:snapToGrid w:val="0"/>
        <w:spacing w:line="620" w:lineRule="exact"/>
        <w:ind w:firstLine="640" w:firstLineChars="200"/>
        <w:rPr>
          <w:rFonts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五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具有较好的技术积累，重视前沿技术开发。</w:t>
      </w:r>
    </w:p>
    <w:p w14:paraId="64CA0050"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六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企业在申请受理截止日期前两年内，不得存在下列情况：</w:t>
      </w:r>
    </w:p>
    <w:p w14:paraId="2DA4008F"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1.因违反税收征管法及有关法律、行政法规，被确定为重大税收违法失信主体；</w:t>
      </w:r>
    </w:p>
    <w:p w14:paraId="3D21AE64"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2.司法、行政机关认定的严重违法失信行为；</w:t>
      </w:r>
    </w:p>
    <w:p w14:paraId="256ED86D">
      <w:pPr>
        <w:adjustRightInd w:val="0"/>
        <w:snapToGrid w:val="0"/>
        <w:spacing w:line="62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3.由于企业技术或管理原因发生重大质量、生产安全、环境安全事故。</w:t>
      </w:r>
    </w:p>
    <w:sectPr>
      <w:pgSz w:w="11906" w:h="16838"/>
      <w:pgMar w:top="1418" w:right="1474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华文仿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5A5"/>
    <w:rsid w:val="000B2236"/>
    <w:rsid w:val="000D1009"/>
    <w:rsid w:val="00100484"/>
    <w:rsid w:val="00121E30"/>
    <w:rsid w:val="00151D6D"/>
    <w:rsid w:val="00194647"/>
    <w:rsid w:val="002040BB"/>
    <w:rsid w:val="00306324"/>
    <w:rsid w:val="0035388D"/>
    <w:rsid w:val="0039401B"/>
    <w:rsid w:val="003A1A1D"/>
    <w:rsid w:val="00456240"/>
    <w:rsid w:val="00552A7A"/>
    <w:rsid w:val="00555076"/>
    <w:rsid w:val="005615A5"/>
    <w:rsid w:val="00581056"/>
    <w:rsid w:val="006925EE"/>
    <w:rsid w:val="006B7192"/>
    <w:rsid w:val="006D2372"/>
    <w:rsid w:val="006D4476"/>
    <w:rsid w:val="00765ACE"/>
    <w:rsid w:val="008169F9"/>
    <w:rsid w:val="008462E5"/>
    <w:rsid w:val="00864E6E"/>
    <w:rsid w:val="008721C5"/>
    <w:rsid w:val="00890F67"/>
    <w:rsid w:val="008C3D2D"/>
    <w:rsid w:val="008E7D7C"/>
    <w:rsid w:val="009008B1"/>
    <w:rsid w:val="00901264"/>
    <w:rsid w:val="00933993"/>
    <w:rsid w:val="00977D82"/>
    <w:rsid w:val="009E66C7"/>
    <w:rsid w:val="00A2091D"/>
    <w:rsid w:val="00A54700"/>
    <w:rsid w:val="00A961BB"/>
    <w:rsid w:val="00AC1701"/>
    <w:rsid w:val="00B0568A"/>
    <w:rsid w:val="00BC12CE"/>
    <w:rsid w:val="00C4128C"/>
    <w:rsid w:val="00CD30DD"/>
    <w:rsid w:val="00CE7957"/>
    <w:rsid w:val="00DA6DFF"/>
    <w:rsid w:val="00E51737"/>
    <w:rsid w:val="00E97B78"/>
    <w:rsid w:val="00EF2019"/>
    <w:rsid w:val="00F06D01"/>
    <w:rsid w:val="265C69B1"/>
    <w:rsid w:val="3FF22162"/>
    <w:rsid w:val="52E7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  <w:bCs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633</Words>
  <Characters>647</Characters>
  <Lines>3</Lines>
  <Paragraphs>1</Paragraphs>
  <TotalTime>0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2019-05-22T09:31:00Z</dcterms:created>
  <dc:creator>韩光</dc:creator>
  <cp:lastModifiedBy>Light A fire</cp:lastModifiedBy>
  <cp:lastPrinted>2021-04-29T11:14:00Z</cp:lastPrinted>
  <dcterms:modified xsi:type="dcterms:W3CDTF">2026-09-08T02:33:33Z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BF4F95DB337D4B66B75AF79E810E6667_13</vt:lpwstr>
  </property>
  <property fmtid="{D5CDD505-2E9C-101B-9397-08002B2CF9AE}" pid="4" name="KSOTemplateDocerSaveRecord">
    <vt:lpwstr>eyJoZGlkIjoiN2YzNjBkOTgyNWQ1YTMxYzM3MzMwNWFiODNmOWIzYWMiLCJ1c2VySWQiOiIyODYyNjg0NTAifQ==</vt:lpwstr>
  </property>
</Properties>
</file>